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ascii="LinTimes" w:hAnsi="LinTimes" w:eastAsia="黑体" w:cs="LinTimes"/>
          <w:bCs/>
          <w:sz w:val="32"/>
          <w:szCs w:val="32"/>
          <w:highlight w:val="none"/>
        </w:rPr>
      </w:pPr>
      <w:r>
        <w:rPr>
          <w:rFonts w:hint="default" w:ascii="LinTimes" w:hAnsi="LinTimes" w:eastAsia="黑体" w:cs="LinTimes"/>
          <w:bCs/>
          <w:sz w:val="32"/>
          <w:szCs w:val="32"/>
          <w:highlight w:val="none"/>
        </w:rPr>
        <w:t>附表1</w:t>
      </w:r>
      <w:bookmarkStart w:id="0" w:name="_GoBack"/>
      <w:bookmarkEnd w:id="0"/>
    </w:p>
    <w:tbl>
      <w:tblPr>
        <w:tblStyle w:val="9"/>
        <w:tblW w:w="0" w:type="auto"/>
        <w:tblInd w:w="0" w:type="dxa"/>
        <w:tblLayout w:type="fixed"/>
        <w:tblCellMar>
          <w:top w:w="15" w:type="dxa"/>
          <w:left w:w="15" w:type="dxa"/>
          <w:bottom w:w="15" w:type="dxa"/>
          <w:right w:w="15" w:type="dxa"/>
        </w:tblCellMar>
      </w:tblPr>
      <w:tblGrid>
        <w:gridCol w:w="750"/>
        <w:gridCol w:w="1035"/>
        <w:gridCol w:w="3"/>
        <w:gridCol w:w="2623"/>
        <w:gridCol w:w="2"/>
        <w:gridCol w:w="972"/>
        <w:gridCol w:w="3"/>
        <w:gridCol w:w="1917"/>
        <w:gridCol w:w="3"/>
        <w:gridCol w:w="1723"/>
        <w:gridCol w:w="2"/>
        <w:gridCol w:w="5462"/>
      </w:tblGrid>
      <w:tr>
        <w:tblPrEx>
          <w:tblCellMar>
            <w:top w:w="15" w:type="dxa"/>
            <w:left w:w="15" w:type="dxa"/>
            <w:bottom w:w="15" w:type="dxa"/>
            <w:right w:w="15" w:type="dxa"/>
          </w:tblCellMar>
        </w:tblPrEx>
        <w:trPr>
          <w:trHeight w:val="587" w:hRule="atLeast"/>
        </w:trPr>
        <w:tc>
          <w:tcPr>
            <w:tcW w:w="14495" w:type="dxa"/>
            <w:gridSpan w:val="12"/>
            <w:noWrap w:val="0"/>
            <w:vAlign w:val="center"/>
          </w:tcPr>
          <w:p>
            <w:pPr>
              <w:widowControl/>
              <w:jc w:val="center"/>
              <w:textAlignment w:val="center"/>
              <w:rPr>
                <w:rFonts w:ascii="LinTimes" w:hAnsi="LinTimes" w:cs="LinTimes"/>
                <w:b/>
                <w:color w:val="000000"/>
                <w:kern w:val="0"/>
                <w:sz w:val="40"/>
                <w:szCs w:val="40"/>
                <w:highlight w:val="none"/>
                <w:lang w:bidi="ar"/>
              </w:rPr>
            </w:pPr>
            <w:r>
              <w:rPr>
                <w:rFonts w:ascii="LinTimes" w:hAnsi="LinTimes" w:cs="LinTimes"/>
                <w:b/>
                <w:color w:val="000000"/>
                <w:kern w:val="0"/>
                <w:sz w:val="36"/>
                <w:szCs w:val="36"/>
                <w:highlight w:val="none"/>
                <w:lang w:bidi="ar"/>
              </w:rPr>
              <w:t>医师晋升工作量要求</w:t>
            </w:r>
          </w:p>
        </w:tc>
      </w:tr>
      <w:tr>
        <w:tblPrEx>
          <w:tblCellMar>
            <w:top w:w="15" w:type="dxa"/>
            <w:left w:w="15" w:type="dxa"/>
            <w:bottom w:w="15" w:type="dxa"/>
            <w:right w:w="15" w:type="dxa"/>
          </w:tblCellMar>
        </w:tblPrEx>
        <w:trPr>
          <w:trHeight w:val="850" w:hRule="exac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rPr>
                <w:rFonts w:ascii="LinTimes" w:hAnsi="LinTimes" w:eastAsia="黑体" w:cs="LinTimes"/>
                <w:color w:val="00000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黑体" w:cs="LinTimes"/>
                <w:color w:val="000000"/>
                <w:sz w:val="28"/>
                <w:szCs w:val="28"/>
                <w:highlight w:val="none"/>
              </w:rPr>
            </w:pPr>
            <w:r>
              <w:rPr>
                <w:rFonts w:ascii="LinTimes" w:hAnsi="LinTimes" w:eastAsia="黑体" w:cs="LinTimes"/>
                <w:color w:val="000000"/>
                <w:kern w:val="0"/>
                <w:sz w:val="28"/>
                <w:szCs w:val="28"/>
                <w:highlight w:val="none"/>
                <w:lang w:bidi="ar"/>
              </w:rPr>
              <w:t>专业</w:t>
            </w:r>
            <w:r>
              <w:rPr>
                <w:rFonts w:ascii="LinTimes" w:hAnsi="LinTimes" w:eastAsia="黑体" w:cs="LinTimes"/>
                <w:color w:val="000000"/>
                <w:kern w:val="0"/>
                <w:sz w:val="28"/>
                <w:szCs w:val="28"/>
                <w:highlight w:val="none"/>
                <w:lang w:bidi="ar"/>
              </w:rPr>
              <w:br w:type="textWrapping"/>
            </w:r>
            <w:r>
              <w:rPr>
                <w:rFonts w:ascii="LinTimes" w:hAnsi="LinTimes" w:eastAsia="黑体" w:cs="LinTimes"/>
                <w:color w:val="000000"/>
                <w:kern w:val="0"/>
                <w:sz w:val="28"/>
                <w:szCs w:val="28"/>
                <w:highlight w:val="none"/>
                <w:lang w:bidi="ar"/>
              </w:rPr>
              <w:t>类别</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黑体" w:cs="LinTimes"/>
                <w:color w:val="000000"/>
                <w:sz w:val="28"/>
                <w:szCs w:val="28"/>
                <w:highlight w:val="none"/>
              </w:rPr>
            </w:pPr>
            <w:r>
              <w:rPr>
                <w:rFonts w:ascii="LinTimes" w:hAnsi="LinTimes" w:eastAsia="黑体" w:cs="LinTimes"/>
                <w:color w:val="000000"/>
                <w:kern w:val="0"/>
                <w:sz w:val="28"/>
                <w:szCs w:val="28"/>
                <w:highlight w:val="none"/>
                <w:lang w:bidi="ar"/>
              </w:rPr>
              <w:t>评价项目</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黑体" w:cs="LinTimes"/>
                <w:color w:val="000000"/>
                <w:sz w:val="28"/>
                <w:szCs w:val="28"/>
                <w:highlight w:val="none"/>
              </w:rPr>
            </w:pPr>
            <w:r>
              <w:rPr>
                <w:rFonts w:ascii="LinTimes" w:hAnsi="LinTimes" w:eastAsia="黑体" w:cs="LinTimes"/>
                <w:color w:val="000000"/>
                <w:kern w:val="0"/>
                <w:sz w:val="28"/>
                <w:szCs w:val="28"/>
                <w:highlight w:val="none"/>
                <w:lang w:bidi="ar"/>
              </w:rPr>
              <w:t>单位</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黑体" w:cs="LinTimes"/>
                <w:color w:val="000000"/>
                <w:sz w:val="28"/>
                <w:szCs w:val="28"/>
                <w:highlight w:val="none"/>
              </w:rPr>
            </w:pPr>
            <w:r>
              <w:rPr>
                <w:rFonts w:ascii="LinTimes" w:hAnsi="LinTimes" w:eastAsia="黑体" w:cs="LinTimes"/>
                <w:color w:val="000000"/>
                <w:kern w:val="0"/>
                <w:sz w:val="28"/>
                <w:szCs w:val="28"/>
                <w:highlight w:val="none"/>
                <w:lang w:bidi="ar"/>
              </w:rPr>
              <w:t>晋升</w:t>
            </w:r>
            <w:r>
              <w:rPr>
                <w:rFonts w:ascii="LinTimes" w:hAnsi="LinTimes" w:eastAsia="黑体" w:cs="LinTimes"/>
                <w:color w:val="000000"/>
                <w:kern w:val="0"/>
                <w:sz w:val="28"/>
                <w:szCs w:val="28"/>
                <w:highlight w:val="none"/>
                <w:lang w:bidi="ar"/>
              </w:rPr>
              <w:br w:type="textWrapping"/>
            </w:r>
            <w:r>
              <w:rPr>
                <w:rFonts w:ascii="LinTimes" w:hAnsi="LinTimes" w:eastAsia="黑体" w:cs="LinTimes"/>
                <w:color w:val="000000"/>
                <w:kern w:val="0"/>
                <w:sz w:val="28"/>
                <w:szCs w:val="28"/>
                <w:highlight w:val="none"/>
                <w:lang w:bidi="ar"/>
              </w:rPr>
              <w:t>副主任医师</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黑体" w:cs="LinTimes"/>
                <w:color w:val="000000"/>
                <w:sz w:val="28"/>
                <w:szCs w:val="28"/>
                <w:highlight w:val="none"/>
              </w:rPr>
            </w:pPr>
            <w:r>
              <w:rPr>
                <w:rFonts w:ascii="LinTimes" w:hAnsi="LinTimes" w:eastAsia="黑体" w:cs="LinTimes"/>
                <w:color w:val="000000"/>
                <w:kern w:val="0"/>
                <w:sz w:val="28"/>
                <w:szCs w:val="28"/>
                <w:highlight w:val="none"/>
                <w:lang w:bidi="ar"/>
              </w:rPr>
              <w:t>晋升</w:t>
            </w:r>
            <w:r>
              <w:rPr>
                <w:rFonts w:ascii="LinTimes" w:hAnsi="LinTimes" w:eastAsia="黑体" w:cs="LinTimes"/>
                <w:color w:val="000000"/>
                <w:kern w:val="0"/>
                <w:sz w:val="28"/>
                <w:szCs w:val="28"/>
                <w:highlight w:val="none"/>
                <w:lang w:bidi="ar"/>
              </w:rPr>
              <w:br w:type="textWrapping"/>
            </w:r>
            <w:r>
              <w:rPr>
                <w:rFonts w:ascii="LinTimes" w:hAnsi="LinTimes" w:eastAsia="黑体" w:cs="LinTimes"/>
                <w:color w:val="000000"/>
                <w:kern w:val="0"/>
                <w:sz w:val="28"/>
                <w:szCs w:val="28"/>
                <w:highlight w:val="none"/>
                <w:lang w:bidi="ar"/>
              </w:rPr>
              <w:t>主任医师</w:t>
            </w:r>
          </w:p>
        </w:tc>
        <w:tc>
          <w:tcPr>
            <w:tcW w:w="54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黑体" w:cs="LinTimes"/>
                <w:color w:val="000000"/>
                <w:sz w:val="28"/>
                <w:szCs w:val="28"/>
                <w:highlight w:val="none"/>
              </w:rPr>
            </w:pPr>
            <w:r>
              <w:rPr>
                <w:rFonts w:ascii="LinTimes" w:hAnsi="LinTimes" w:eastAsia="黑体" w:cs="LinTimes"/>
                <w:color w:val="000000"/>
                <w:kern w:val="0"/>
                <w:sz w:val="28"/>
                <w:szCs w:val="28"/>
                <w:highlight w:val="none"/>
                <w:lang w:bidi="ar"/>
              </w:rPr>
              <w:t>临床专业</w:t>
            </w:r>
          </w:p>
        </w:tc>
      </w:tr>
      <w:tr>
        <w:tblPrEx>
          <w:tblCellMar>
            <w:top w:w="15" w:type="dxa"/>
            <w:left w:w="15" w:type="dxa"/>
            <w:bottom w:w="15" w:type="dxa"/>
            <w:right w:w="15" w:type="dxa"/>
          </w:tblCellMar>
        </w:tblPrEx>
        <w:trPr>
          <w:trHeight w:val="1095" w:hRule="atLeast"/>
        </w:trPr>
        <w:tc>
          <w:tcPr>
            <w:tcW w:w="7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临床</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非手术为主临床专业</w:t>
            </w: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门诊工作量</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kern w:val="0"/>
                <w:sz w:val="26"/>
                <w:szCs w:val="26"/>
                <w:highlight w:val="none"/>
                <w:lang w:bidi="ar"/>
              </w:rPr>
              <w:t>（有病房）</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400</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600</w:t>
            </w:r>
          </w:p>
        </w:tc>
        <w:tc>
          <w:tcPr>
            <w:tcW w:w="546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内科学、心血管内科学、呼吸内科学、消化内科学、血液病学、内分泌学、风湿与临床免疫学、肾内科学、传染病学、变态反应学、神经内科学、精神病学、肿瘤内科学、儿科学等，对有病房的皮肤与性病学、康复医学、疼痛学、老年医学、全科医学可参照此执行。</w:t>
            </w:r>
          </w:p>
        </w:tc>
      </w:tr>
      <w:tr>
        <w:tblPrEx>
          <w:tblCellMar>
            <w:top w:w="15" w:type="dxa"/>
            <w:left w:w="15" w:type="dxa"/>
            <w:bottom w:w="15" w:type="dxa"/>
            <w:right w:w="15" w:type="dxa"/>
          </w:tblCellMar>
        </w:tblPrEx>
        <w:trPr>
          <w:trHeight w:val="1208" w:hRule="atLeast"/>
        </w:trPr>
        <w:tc>
          <w:tcPr>
            <w:tcW w:w="750"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出院人数</w:t>
            </w:r>
          </w:p>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spacing w:val="-23"/>
                <w:kern w:val="0"/>
                <w:sz w:val="26"/>
                <w:szCs w:val="26"/>
                <w:highlight w:val="none"/>
                <w:lang w:bidi="ar"/>
              </w:rPr>
              <w:t>（参与或作为治疗组长）</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1000</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1000</w:t>
            </w:r>
          </w:p>
        </w:tc>
        <w:tc>
          <w:tcPr>
            <w:tcW w:w="54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ascii="LinTimes" w:hAnsi="LinTimes" w:eastAsia="仿宋_GB2312" w:cs="LinTimes"/>
                <w:color w:val="000000"/>
                <w:sz w:val="26"/>
                <w:szCs w:val="26"/>
                <w:highlight w:val="none"/>
              </w:rPr>
            </w:pPr>
          </w:p>
        </w:tc>
      </w:tr>
      <w:tr>
        <w:tblPrEx>
          <w:tblCellMar>
            <w:top w:w="15" w:type="dxa"/>
            <w:left w:w="15" w:type="dxa"/>
            <w:bottom w:w="15" w:type="dxa"/>
            <w:right w:w="15" w:type="dxa"/>
          </w:tblCellMar>
        </w:tblPrEx>
        <w:trPr>
          <w:trHeight w:val="90" w:hRule="atLeast"/>
        </w:trPr>
        <w:tc>
          <w:tcPr>
            <w:tcW w:w="750"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门诊工作量</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kern w:val="0"/>
                <w:sz w:val="26"/>
                <w:szCs w:val="26"/>
                <w:highlight w:val="none"/>
                <w:lang w:bidi="ar"/>
              </w:rPr>
              <w:t>（无病房）</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500</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800</w:t>
            </w:r>
          </w:p>
        </w:tc>
        <w:tc>
          <w:tcPr>
            <w:tcW w:w="54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皮肤与性病学、精神病学、康复医学、疼痛学、老年医学、全科医学等</w:t>
            </w:r>
          </w:p>
        </w:tc>
      </w:tr>
      <w:tr>
        <w:tblPrEx>
          <w:tblCellMar>
            <w:top w:w="15" w:type="dxa"/>
            <w:left w:w="15" w:type="dxa"/>
            <w:bottom w:w="15" w:type="dxa"/>
            <w:right w:w="15" w:type="dxa"/>
          </w:tblCellMar>
        </w:tblPrEx>
        <w:trPr>
          <w:trHeight w:val="830" w:hRule="atLeast"/>
        </w:trPr>
        <w:tc>
          <w:tcPr>
            <w:tcW w:w="750"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p>
        </w:tc>
        <w:tc>
          <w:tcPr>
            <w:tcW w:w="26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手术/操作人次</w:t>
            </w:r>
          </w:p>
        </w:tc>
        <w:tc>
          <w:tcPr>
            <w:tcW w:w="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Style w:val="16"/>
                <w:rFonts w:hint="default" w:ascii="LinTimes" w:hAnsi="LinTimes" w:cs="LinTimes"/>
                <w:highlight w:val="none"/>
                <w:lang w:bidi="ar"/>
              </w:rPr>
            </w:pPr>
            <w:r>
              <w:rPr>
                <w:rStyle w:val="16"/>
                <w:rFonts w:hint="default" w:ascii="LinTimes" w:hAnsi="LinTimes" w:cs="LinTimes"/>
                <w:highlight w:val="none"/>
                <w:lang w:bidi="ar"/>
              </w:rPr>
              <w:t>内镜 5000；</w:t>
            </w:r>
          </w:p>
          <w:p>
            <w:pPr>
              <w:widowControl/>
              <w:spacing w:line="400" w:lineRule="exact"/>
              <w:jc w:val="center"/>
              <w:textAlignment w:val="center"/>
              <w:rPr>
                <w:rFonts w:ascii="LinTimes" w:hAnsi="LinTimes" w:eastAsia="仿宋_GB2312" w:cs="LinTimes"/>
                <w:color w:val="000000"/>
                <w:sz w:val="28"/>
                <w:szCs w:val="28"/>
                <w:highlight w:val="none"/>
              </w:rPr>
            </w:pPr>
            <w:r>
              <w:rPr>
                <w:rStyle w:val="16"/>
                <w:rFonts w:hint="default" w:ascii="LinTimes" w:hAnsi="LinTimes" w:cs="LinTimes"/>
                <w:highlight w:val="none"/>
                <w:lang w:bidi="ar"/>
              </w:rPr>
              <w:t>支气管镜200</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Style w:val="16"/>
                <w:rFonts w:hint="default" w:ascii="LinTimes" w:hAnsi="LinTimes" w:cs="LinTimes"/>
                <w:highlight w:val="none"/>
                <w:lang w:bidi="ar"/>
              </w:rPr>
              <w:t>内镜 5000</w:t>
            </w:r>
          </w:p>
        </w:tc>
        <w:tc>
          <w:tcPr>
            <w:tcW w:w="54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消化内科学、呼吸内科学</w:t>
            </w:r>
          </w:p>
        </w:tc>
      </w:tr>
      <w:tr>
        <w:tblPrEx>
          <w:tblCellMar>
            <w:top w:w="15" w:type="dxa"/>
            <w:left w:w="15" w:type="dxa"/>
            <w:bottom w:w="15" w:type="dxa"/>
            <w:right w:w="15" w:type="dxa"/>
          </w:tblCellMar>
        </w:tblPrEx>
        <w:trPr>
          <w:trHeight w:val="1543" w:hRule="atLeast"/>
        </w:trPr>
        <w:tc>
          <w:tcPr>
            <w:tcW w:w="750" w:type="dxa"/>
            <w:vMerge w:val="continue"/>
            <w:tcBorders>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手术为主临床专业</w:t>
            </w:r>
          </w:p>
        </w:tc>
        <w:tc>
          <w:tcPr>
            <w:tcW w:w="26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门诊工作量</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kern w:val="0"/>
                <w:sz w:val="26"/>
                <w:szCs w:val="26"/>
                <w:highlight w:val="none"/>
                <w:lang w:bidi="ar"/>
              </w:rPr>
              <w:t>（有病房）</w:t>
            </w:r>
          </w:p>
        </w:tc>
        <w:tc>
          <w:tcPr>
            <w:tcW w:w="9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个</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Style w:val="16"/>
                <w:rFonts w:hint="default" w:ascii="LinTimes" w:hAnsi="LinTimes" w:cs="LinTimes"/>
                <w:highlight w:val="none"/>
                <w:lang w:bidi="ar"/>
              </w:rPr>
            </w:pPr>
            <w:r>
              <w:rPr>
                <w:rFonts w:ascii="LinTimes" w:hAnsi="LinTimes" w:eastAsia="仿宋_GB2312" w:cs="LinTimes"/>
                <w:color w:val="000000"/>
                <w:kern w:val="0"/>
                <w:sz w:val="28"/>
                <w:szCs w:val="28"/>
                <w:highlight w:val="none"/>
                <w:lang w:bidi="ar"/>
              </w:rPr>
              <w:t>400</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Style w:val="16"/>
                <w:rFonts w:hint="default" w:ascii="LinTimes" w:hAnsi="LinTimes" w:cs="LinTimes"/>
                <w:highlight w:val="none"/>
                <w:lang w:bidi="ar"/>
              </w:rPr>
            </w:pPr>
            <w:r>
              <w:rPr>
                <w:rFonts w:ascii="LinTimes" w:hAnsi="LinTimes" w:eastAsia="仿宋_GB2312" w:cs="LinTimes"/>
                <w:color w:val="000000"/>
                <w:kern w:val="0"/>
                <w:sz w:val="28"/>
                <w:szCs w:val="28"/>
                <w:highlight w:val="none"/>
                <w:lang w:bidi="ar"/>
              </w:rPr>
              <w:t>500</w:t>
            </w:r>
          </w:p>
        </w:tc>
        <w:tc>
          <w:tcPr>
            <w:tcW w:w="54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外科学、普通外科学、骨外科学、泌尿外科学、小儿外科学、妇产科学、妇科学、产科学、耳鼻咽喉科学、眼科学、肿瘤学、运动医学、计划生育学等</w:t>
            </w:r>
          </w:p>
        </w:tc>
      </w:tr>
      <w:tr>
        <w:tblPrEx>
          <w:tblCellMar>
            <w:top w:w="15" w:type="dxa"/>
            <w:left w:w="15" w:type="dxa"/>
            <w:bottom w:w="15" w:type="dxa"/>
            <w:right w:w="15" w:type="dxa"/>
          </w:tblCellMar>
        </w:tblPrEx>
        <w:trPr>
          <w:trHeight w:val="342"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26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LinTimes" w:hAnsi="LinTimes" w:eastAsia="仿宋_GB2312" w:cs="LinTimes"/>
                <w:color w:val="000000"/>
                <w:kern w:val="0"/>
                <w:sz w:val="26"/>
                <w:szCs w:val="26"/>
                <w:highlight w:val="none"/>
                <w:lang w:bidi="ar"/>
              </w:rPr>
            </w:pPr>
          </w:p>
        </w:tc>
        <w:tc>
          <w:tcPr>
            <w:tcW w:w="9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Style w:val="16"/>
                <w:rFonts w:hint="default" w:ascii="LinTimes" w:hAnsi="LinTimes" w:cs="LinTimes"/>
                <w:highlight w:val="none"/>
                <w:lang w:bidi="ar"/>
              </w:rPr>
            </w:pPr>
            <w:r>
              <w:rPr>
                <w:rFonts w:ascii="LinTimes" w:hAnsi="LinTimes" w:eastAsia="仿宋_GB2312" w:cs="LinTimes"/>
                <w:color w:val="000000"/>
                <w:kern w:val="0"/>
                <w:sz w:val="28"/>
                <w:szCs w:val="28"/>
                <w:highlight w:val="none"/>
                <w:lang w:bidi="ar"/>
              </w:rPr>
              <w:t>300</w:t>
            </w:r>
          </w:p>
        </w:tc>
        <w:tc>
          <w:tcPr>
            <w:tcW w:w="17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Style w:val="16"/>
                <w:rFonts w:hint="default" w:ascii="LinTimes" w:hAnsi="LinTimes" w:cs="LinTimes"/>
                <w:highlight w:val="none"/>
                <w:lang w:bidi="ar"/>
              </w:rPr>
            </w:pPr>
            <w:r>
              <w:rPr>
                <w:rFonts w:ascii="LinTimes" w:hAnsi="LinTimes" w:eastAsia="仿宋_GB2312" w:cs="LinTimes"/>
                <w:color w:val="000000"/>
                <w:kern w:val="0"/>
                <w:sz w:val="28"/>
                <w:szCs w:val="28"/>
                <w:highlight w:val="none"/>
                <w:lang w:bidi="ar"/>
              </w:rPr>
              <w:t>400</w:t>
            </w:r>
          </w:p>
        </w:tc>
        <w:tc>
          <w:tcPr>
            <w:tcW w:w="54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胸心外科学、神经外科学、烧伤外科学、整形外科学</w:t>
            </w:r>
          </w:p>
        </w:tc>
      </w:tr>
      <w:tr>
        <w:tblPrEx>
          <w:tblCellMar>
            <w:top w:w="15" w:type="dxa"/>
            <w:left w:w="15" w:type="dxa"/>
            <w:bottom w:w="15" w:type="dxa"/>
            <w:right w:w="15" w:type="dxa"/>
          </w:tblCellMar>
        </w:tblPrEx>
        <w:trPr>
          <w:trHeight w:val="720" w:hRule="atLeast"/>
        </w:trPr>
        <w:tc>
          <w:tcPr>
            <w:tcW w:w="750"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临床</w:t>
            </w:r>
          </w:p>
        </w:tc>
        <w:tc>
          <w:tcPr>
            <w:tcW w:w="10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手术为主临床专业</w:t>
            </w:r>
          </w:p>
        </w:tc>
        <w:tc>
          <w:tcPr>
            <w:tcW w:w="2625" w:type="dxa"/>
            <w:gridSpan w:val="2"/>
            <w:vMerge w:val="restart"/>
            <w:tcBorders>
              <w:top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出院人数</w:t>
            </w:r>
          </w:p>
          <w:p>
            <w:pPr>
              <w:widowControl/>
              <w:spacing w:line="32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spacing w:val="-23"/>
                <w:kern w:val="0"/>
                <w:sz w:val="26"/>
                <w:szCs w:val="26"/>
                <w:highlight w:val="none"/>
                <w:lang w:bidi="ar"/>
              </w:rPr>
              <w:t>（参与或作为治疗组长）</w:t>
            </w:r>
          </w:p>
        </w:tc>
        <w:tc>
          <w:tcPr>
            <w:tcW w:w="9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400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500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胸心外科学（心外）、神经外科学、烧伤外科学</w:t>
            </w:r>
          </w:p>
        </w:tc>
      </w:tr>
      <w:tr>
        <w:tblPrEx>
          <w:tblCellMar>
            <w:top w:w="15" w:type="dxa"/>
            <w:left w:w="15" w:type="dxa"/>
            <w:bottom w:w="15" w:type="dxa"/>
            <w:right w:w="15" w:type="dxa"/>
          </w:tblCellMar>
        </w:tblPrEx>
        <w:trPr>
          <w:trHeight w:val="765" w:hRule="atLeast"/>
        </w:trPr>
        <w:tc>
          <w:tcPr>
            <w:tcW w:w="750" w:type="dxa"/>
            <w:vMerge w:val="continue"/>
            <w:tcBorders>
              <w:left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038" w:type="dxa"/>
            <w:gridSpan w:val="2"/>
            <w:vMerge w:val="continue"/>
            <w:tcBorders>
              <w:left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2625" w:type="dxa"/>
            <w:gridSpan w:val="2"/>
            <w:vMerge w:val="continue"/>
            <w:tcBorders>
              <w:top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6"/>
                <w:szCs w:val="26"/>
                <w:highlight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1500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2000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外科学、普通外科学、骨外科学、妇产科学、妇科学、产科学、眼科学</w:t>
            </w:r>
          </w:p>
        </w:tc>
      </w:tr>
      <w:tr>
        <w:tblPrEx>
          <w:tblCellMar>
            <w:top w:w="15" w:type="dxa"/>
            <w:left w:w="15" w:type="dxa"/>
            <w:bottom w:w="15" w:type="dxa"/>
            <w:right w:w="15" w:type="dxa"/>
          </w:tblCellMar>
        </w:tblPrEx>
        <w:trPr>
          <w:trHeight w:val="820" w:hRule="atLeast"/>
        </w:trPr>
        <w:tc>
          <w:tcPr>
            <w:tcW w:w="750" w:type="dxa"/>
            <w:vMerge w:val="continue"/>
            <w:tcBorders>
              <w:left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038" w:type="dxa"/>
            <w:gridSpan w:val="2"/>
            <w:vMerge w:val="continue"/>
            <w:tcBorders>
              <w:left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2625" w:type="dxa"/>
            <w:gridSpan w:val="2"/>
            <w:vMerge w:val="continue"/>
            <w:tcBorders>
              <w:top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6"/>
                <w:szCs w:val="26"/>
                <w:highlight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600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1000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胸心外科学（胸外）、泌尿外科学、耳鼻咽喉科学、肿瘤学、运动医学、小儿外科学</w:t>
            </w:r>
          </w:p>
        </w:tc>
      </w:tr>
      <w:tr>
        <w:tblPrEx>
          <w:tblCellMar>
            <w:top w:w="15" w:type="dxa"/>
            <w:left w:w="15" w:type="dxa"/>
            <w:bottom w:w="15" w:type="dxa"/>
            <w:right w:w="15" w:type="dxa"/>
          </w:tblCellMar>
        </w:tblPrEx>
        <w:trPr>
          <w:trHeight w:val="718" w:hRule="atLeast"/>
        </w:trPr>
        <w:tc>
          <w:tcPr>
            <w:tcW w:w="750" w:type="dxa"/>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p>
        </w:tc>
        <w:tc>
          <w:tcPr>
            <w:tcW w:w="1038" w:type="dxa"/>
            <w:gridSpan w:val="2"/>
            <w:vMerge w:val="continue"/>
            <w:tcBorders>
              <w:left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p>
        </w:tc>
        <w:tc>
          <w:tcPr>
            <w:tcW w:w="26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出院患者手术</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kern w:val="0"/>
                <w:sz w:val="26"/>
                <w:szCs w:val="26"/>
                <w:highlight w:val="none"/>
                <w:lang w:bidi="ar"/>
              </w:rPr>
              <w:t>/操作人次</w:t>
            </w:r>
          </w:p>
        </w:tc>
        <w:tc>
          <w:tcPr>
            <w:tcW w:w="97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800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1000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外科学、普通外科学、骨外科学、眼科学、运动医学、整形外科学、计划生育学</w:t>
            </w:r>
          </w:p>
        </w:tc>
      </w:tr>
      <w:tr>
        <w:tblPrEx>
          <w:tblCellMar>
            <w:top w:w="15" w:type="dxa"/>
            <w:left w:w="15" w:type="dxa"/>
            <w:bottom w:w="15" w:type="dxa"/>
            <w:right w:w="15" w:type="dxa"/>
          </w:tblCellMar>
        </w:tblPrEx>
        <w:trPr>
          <w:trHeight w:val="90" w:hRule="atLeast"/>
        </w:trPr>
        <w:tc>
          <w:tcPr>
            <w:tcW w:w="750" w:type="dxa"/>
            <w:vMerge w:val="continue"/>
            <w:tcBorders>
              <w:left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038" w:type="dxa"/>
            <w:gridSpan w:val="2"/>
            <w:vMerge w:val="continue"/>
            <w:tcBorders>
              <w:left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26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6"/>
                <w:szCs w:val="26"/>
                <w:highlight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400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500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胸心外科学（胸外），泌尿外科学、小儿外科学、耳鼻咽喉科学、肿瘤外科学、妇产科学、妇科学、产科学</w:t>
            </w:r>
          </w:p>
        </w:tc>
      </w:tr>
      <w:tr>
        <w:tblPrEx>
          <w:tblCellMar>
            <w:top w:w="15" w:type="dxa"/>
            <w:left w:w="15" w:type="dxa"/>
            <w:bottom w:w="15" w:type="dxa"/>
            <w:right w:w="15" w:type="dxa"/>
          </w:tblCellMar>
        </w:tblPrEx>
        <w:trPr>
          <w:trHeight w:val="716" w:hRule="atLeast"/>
        </w:trPr>
        <w:tc>
          <w:tcPr>
            <w:tcW w:w="750"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038" w:type="dxa"/>
            <w:gridSpan w:val="2"/>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26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6"/>
                <w:szCs w:val="26"/>
                <w:highlight w:val="none"/>
              </w:rPr>
            </w:pPr>
          </w:p>
        </w:tc>
        <w:tc>
          <w:tcPr>
            <w:tcW w:w="97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ascii="LinTimes" w:hAnsi="LinTimes" w:eastAsia="仿宋_GB2312" w:cs="LinTimes"/>
                <w:color w:val="000000"/>
                <w:sz w:val="28"/>
                <w:szCs w:val="28"/>
                <w:highlight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200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300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胸心外科学（心外）、神经外科学、烧伤外科学</w:t>
            </w:r>
          </w:p>
        </w:tc>
      </w:tr>
      <w:tr>
        <w:tblPrEx>
          <w:tblCellMar>
            <w:top w:w="15" w:type="dxa"/>
            <w:left w:w="15" w:type="dxa"/>
            <w:bottom w:w="15" w:type="dxa"/>
            <w:right w:w="15" w:type="dxa"/>
          </w:tblCellMar>
        </w:tblPrEx>
        <w:trPr>
          <w:trHeight w:val="615"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临床</w:t>
            </w:r>
          </w:p>
        </w:tc>
        <w:tc>
          <w:tcPr>
            <w:tcW w:w="10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其他临床专业</w:t>
            </w: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参与诊疗患者人数</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1500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1000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临床营养学、重症医学、麻醉学、疼痛学、急诊医学、临床医学检验学</w:t>
            </w:r>
          </w:p>
        </w:tc>
      </w:tr>
      <w:tr>
        <w:tblPrEx>
          <w:tblCellMar>
            <w:top w:w="15" w:type="dxa"/>
            <w:left w:w="15" w:type="dxa"/>
            <w:bottom w:w="15" w:type="dxa"/>
            <w:right w:w="15" w:type="dxa"/>
          </w:tblCellMar>
        </w:tblPrEx>
        <w:trPr>
          <w:trHeight w:val="615"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签发检查报告份数</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份</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7500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5000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临床医学检验学</w:t>
            </w:r>
          </w:p>
        </w:tc>
      </w:tr>
      <w:tr>
        <w:tblPrEx>
          <w:tblCellMar>
            <w:top w:w="15" w:type="dxa"/>
            <w:left w:w="15" w:type="dxa"/>
            <w:bottom w:w="15" w:type="dxa"/>
            <w:right w:w="15" w:type="dxa"/>
          </w:tblCellMar>
        </w:tblPrEx>
        <w:trPr>
          <w:trHeight w:val="615"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份</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5000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5000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放射医学、超声医学</w:t>
            </w:r>
          </w:p>
        </w:tc>
      </w:tr>
      <w:tr>
        <w:tblPrEx>
          <w:tblCellMar>
            <w:top w:w="15" w:type="dxa"/>
            <w:left w:w="15" w:type="dxa"/>
            <w:bottom w:w="15" w:type="dxa"/>
            <w:right w:w="15"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份</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4000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4000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病理学</w:t>
            </w:r>
          </w:p>
        </w:tc>
      </w:tr>
      <w:tr>
        <w:tblPrEx>
          <w:tblCellMar>
            <w:top w:w="15" w:type="dxa"/>
            <w:left w:w="15" w:type="dxa"/>
            <w:bottom w:w="15" w:type="dxa"/>
            <w:right w:w="15" w:type="dxa"/>
          </w:tblCellMar>
        </w:tblPrEx>
        <w:trPr>
          <w:trHeight w:val="596"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2625"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6"/>
                <w:szCs w:val="26"/>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份</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2500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3000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核医学</w:t>
            </w:r>
          </w:p>
        </w:tc>
      </w:tr>
      <w:tr>
        <w:tblPrEx>
          <w:tblCellMar>
            <w:top w:w="15" w:type="dxa"/>
            <w:left w:w="15" w:type="dxa"/>
            <w:bottom w:w="15" w:type="dxa"/>
            <w:right w:w="15" w:type="dxa"/>
          </w:tblCellMar>
        </w:tblPrEx>
        <w:trPr>
          <w:trHeight w:val="624" w:hRule="atLeast"/>
        </w:trPr>
        <w:tc>
          <w:tcPr>
            <w:tcW w:w="75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中医</w:t>
            </w:r>
          </w:p>
        </w:tc>
        <w:tc>
          <w:tcPr>
            <w:tcW w:w="1038" w:type="dxa"/>
            <w:gridSpan w:val="2"/>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非手术为主专业</w:t>
            </w: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门诊工作量（有病房）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400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600</w:t>
            </w:r>
          </w:p>
        </w:tc>
        <w:tc>
          <w:tcPr>
            <w:tcW w:w="5462" w:type="dxa"/>
            <w:vMerge w:val="restart"/>
            <w:tcBorders>
              <w:top w:val="single" w:color="000000" w:sz="4" w:space="0"/>
              <w:left w:val="single" w:color="000000" w:sz="4" w:space="0"/>
              <w:right w:val="single" w:color="000000" w:sz="4" w:space="0"/>
            </w:tcBorders>
            <w:noWrap w:val="0"/>
            <w:vAlign w:val="center"/>
          </w:tcPr>
          <w:p>
            <w:pPr>
              <w:jc w:val="both"/>
              <w:rPr>
                <w:rFonts w:hint="default" w:ascii="LinTimes" w:hAnsi="LinTimes" w:eastAsia="仿宋_GB2312" w:cs="LinTimes"/>
                <w:color w:val="000000"/>
                <w:sz w:val="28"/>
                <w:szCs w:val="28"/>
                <w:highlight w:val="none"/>
              </w:rPr>
            </w:pPr>
            <w:r>
              <w:rPr>
                <w:rFonts w:ascii="LinTimes" w:hAnsi="LinTimes" w:eastAsia="仿宋_GB2312" w:cs="LinTimes"/>
                <w:color w:val="000000"/>
                <w:sz w:val="28"/>
                <w:szCs w:val="28"/>
                <w:highlight w:val="none"/>
              </w:rPr>
              <w:t>由各医院自行确定手术专业和非手术专业</w:t>
            </w:r>
          </w:p>
        </w:tc>
      </w:tr>
      <w:tr>
        <w:tblPrEx>
          <w:tblCellMar>
            <w:top w:w="15" w:type="dxa"/>
            <w:left w:w="15" w:type="dxa"/>
            <w:bottom w:w="15" w:type="dxa"/>
            <w:right w:w="15" w:type="dxa"/>
          </w:tblCellMar>
        </w:tblPrEx>
        <w:trPr>
          <w:trHeight w:val="624" w:hRule="atLeast"/>
        </w:trPr>
        <w:tc>
          <w:tcPr>
            <w:tcW w:w="750" w:type="dxa"/>
            <w:vMerge w:val="continue"/>
            <w:tcBorders>
              <w:left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left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出院人数</w:t>
            </w:r>
          </w:p>
          <w:p>
            <w:pPr>
              <w:widowControl/>
              <w:spacing w:line="400" w:lineRule="exact"/>
              <w:jc w:val="center"/>
              <w:textAlignment w:val="center"/>
              <w:rPr>
                <w:rFonts w:hint="default" w:ascii="LinTimes" w:hAnsi="LinTimes" w:eastAsia="仿宋_GB2312" w:cs="LinTimes"/>
                <w:color w:val="000000"/>
                <w:kern w:val="0"/>
                <w:sz w:val="26"/>
                <w:szCs w:val="26"/>
                <w:highlight w:val="none"/>
                <w:lang w:bidi="ar"/>
              </w:rPr>
            </w:pPr>
            <w:r>
              <w:rPr>
                <w:rFonts w:ascii="LinTimes" w:hAnsi="LinTimes" w:eastAsia="仿宋_GB2312" w:cs="LinTimes"/>
                <w:color w:val="000000"/>
                <w:spacing w:val="-23"/>
                <w:kern w:val="0"/>
                <w:sz w:val="26"/>
                <w:szCs w:val="26"/>
                <w:highlight w:val="none"/>
                <w:lang w:bidi="ar"/>
              </w:rPr>
              <w:t>（参与或作为治疗组长）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600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900</w:t>
            </w:r>
          </w:p>
        </w:tc>
        <w:tc>
          <w:tcPr>
            <w:tcW w:w="5462"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624" w:hRule="atLeast"/>
        </w:trPr>
        <w:tc>
          <w:tcPr>
            <w:tcW w:w="750" w:type="dxa"/>
            <w:vMerge w:val="continue"/>
            <w:tcBorders>
              <w:left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门诊工作量（无病房）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500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800</w:t>
            </w:r>
          </w:p>
        </w:tc>
        <w:tc>
          <w:tcPr>
            <w:tcW w:w="5462"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624" w:hRule="atLeast"/>
        </w:trPr>
        <w:tc>
          <w:tcPr>
            <w:tcW w:w="750" w:type="dxa"/>
            <w:vMerge w:val="continue"/>
            <w:tcBorders>
              <w:left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default" w:ascii="LinTimes" w:hAnsi="LinTimes" w:eastAsia="仿宋_GB2312" w:cs="LinTimes"/>
                <w:color w:val="000000"/>
                <w:kern w:val="0"/>
                <w:sz w:val="28"/>
                <w:szCs w:val="28"/>
                <w:highlight w:val="none"/>
                <w:lang w:bidi="ar"/>
              </w:rPr>
            </w:pPr>
            <w:r>
              <w:rPr>
                <w:rFonts w:ascii="LinTimes" w:hAnsi="LinTimes" w:eastAsia="仿宋_GB2312" w:cs="LinTimes"/>
                <w:color w:val="000000"/>
                <w:kern w:val="0"/>
                <w:sz w:val="28"/>
                <w:szCs w:val="28"/>
                <w:highlight w:val="none"/>
                <w:lang w:bidi="ar"/>
              </w:rPr>
              <w:t>手术为主专业</w:t>
            </w: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LinTimes" w:hAnsi="LinTimes" w:eastAsia="仿宋_GB2312" w:cs="LinTimes"/>
                <w:color w:val="000000"/>
                <w:kern w:val="0"/>
                <w:sz w:val="26"/>
                <w:szCs w:val="26"/>
                <w:highlight w:val="none"/>
                <w:lang w:val="en-US" w:eastAsia="zh-CN" w:bidi="ar"/>
              </w:rPr>
            </w:pPr>
            <w:r>
              <w:rPr>
                <w:rFonts w:ascii="LinTimes" w:hAnsi="LinTimes" w:eastAsia="仿宋_GB2312" w:cs="LinTimes"/>
                <w:color w:val="000000"/>
                <w:kern w:val="0"/>
                <w:sz w:val="26"/>
                <w:szCs w:val="26"/>
                <w:highlight w:val="none"/>
                <w:lang w:bidi="ar"/>
              </w:rPr>
              <w:t>门诊工作量（有病房）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300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400</w:t>
            </w:r>
          </w:p>
        </w:tc>
        <w:tc>
          <w:tcPr>
            <w:tcW w:w="5462"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624" w:hRule="atLeast"/>
        </w:trPr>
        <w:tc>
          <w:tcPr>
            <w:tcW w:w="750" w:type="dxa"/>
            <w:vMerge w:val="continue"/>
            <w:tcBorders>
              <w:left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left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出院人数</w:t>
            </w:r>
          </w:p>
          <w:p>
            <w:pPr>
              <w:widowControl/>
              <w:spacing w:line="400" w:lineRule="exact"/>
              <w:jc w:val="center"/>
              <w:textAlignment w:val="center"/>
              <w:rPr>
                <w:rFonts w:hint="default" w:ascii="LinTimes" w:hAnsi="LinTimes" w:eastAsia="仿宋_GB2312" w:cs="LinTimes"/>
                <w:color w:val="000000"/>
                <w:kern w:val="0"/>
                <w:sz w:val="26"/>
                <w:szCs w:val="26"/>
                <w:highlight w:val="none"/>
                <w:lang w:val="en-US" w:eastAsia="zh-CN" w:bidi="ar"/>
              </w:rPr>
            </w:pPr>
            <w:r>
              <w:rPr>
                <w:rFonts w:ascii="LinTimes" w:hAnsi="LinTimes" w:eastAsia="仿宋_GB2312" w:cs="LinTimes"/>
                <w:color w:val="000000"/>
                <w:spacing w:val="-23"/>
                <w:kern w:val="0"/>
                <w:sz w:val="26"/>
                <w:szCs w:val="26"/>
                <w:highlight w:val="none"/>
                <w:lang w:bidi="ar"/>
              </w:rPr>
              <w:t>（参与或作为治疗组长）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400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500</w:t>
            </w:r>
          </w:p>
        </w:tc>
        <w:tc>
          <w:tcPr>
            <w:tcW w:w="5462"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90" w:hRule="atLeast"/>
        </w:trPr>
        <w:tc>
          <w:tcPr>
            <w:tcW w:w="750" w:type="dxa"/>
            <w:vMerge w:val="continue"/>
            <w:tcBorders>
              <w:left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left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出院患者手术</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kern w:val="0"/>
                <w:sz w:val="26"/>
                <w:szCs w:val="26"/>
                <w:highlight w:val="none"/>
                <w:lang w:bidi="ar"/>
              </w:rPr>
              <w:t>/操作人次</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300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400</w:t>
            </w:r>
          </w:p>
        </w:tc>
        <w:tc>
          <w:tcPr>
            <w:tcW w:w="5462" w:type="dxa"/>
            <w:vMerge w:val="continue"/>
            <w:tcBorders>
              <w:left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624" w:hRule="atLeast"/>
        </w:trPr>
        <w:tc>
          <w:tcPr>
            <w:tcW w:w="750"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kern w:val="0"/>
                <w:sz w:val="28"/>
                <w:szCs w:val="28"/>
                <w:highlight w:val="none"/>
                <w:lang w:bidi="ar"/>
              </w:rPr>
            </w:pPr>
          </w:p>
        </w:tc>
        <w:tc>
          <w:tcPr>
            <w:tcW w:w="1038" w:type="dxa"/>
            <w:gridSpan w:val="2"/>
            <w:vMerge w:val="continue"/>
            <w:tcBorders>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8"/>
                <w:szCs w:val="28"/>
                <w:highlight w:val="none"/>
                <w:lang w:bidi="ar"/>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kern w:val="0"/>
                <w:sz w:val="26"/>
                <w:szCs w:val="26"/>
                <w:highlight w:val="none"/>
                <w:lang w:bidi="ar"/>
              </w:rPr>
            </w:pPr>
            <w:r>
              <w:rPr>
                <w:rFonts w:ascii="LinTimes" w:hAnsi="LinTimes" w:eastAsia="仿宋_GB2312" w:cs="LinTimes"/>
                <w:color w:val="000000"/>
                <w:kern w:val="0"/>
                <w:sz w:val="26"/>
                <w:szCs w:val="26"/>
                <w:highlight w:val="none"/>
                <w:lang w:bidi="ar"/>
              </w:rPr>
              <w:t>门诊工作量（无病房）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500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LinTimes" w:hAnsi="LinTimes" w:eastAsia="仿宋_GB2312" w:cs="LinTimes"/>
                <w:color w:val="000000"/>
                <w:kern w:val="0"/>
                <w:sz w:val="28"/>
                <w:szCs w:val="28"/>
                <w:highlight w:val="none"/>
                <w:lang w:bidi="ar"/>
              </w:rPr>
            </w:pPr>
            <w:r>
              <w:rPr>
                <w:rFonts w:hint="default" w:ascii="LinTimes" w:hAnsi="LinTimes" w:eastAsia="仿宋_GB2312" w:cs="LinTimes"/>
                <w:color w:val="000000"/>
                <w:kern w:val="0"/>
                <w:sz w:val="28"/>
                <w:szCs w:val="28"/>
                <w:highlight w:val="none"/>
                <w:lang w:bidi="ar"/>
              </w:rPr>
              <w:t>800</w:t>
            </w:r>
          </w:p>
        </w:tc>
        <w:tc>
          <w:tcPr>
            <w:tcW w:w="5462" w:type="dxa"/>
            <w:vMerge w:val="continue"/>
            <w:tcBorders>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624" w:hRule="atLeast"/>
        </w:trPr>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口腔</w:t>
            </w:r>
          </w:p>
        </w:tc>
        <w:tc>
          <w:tcPr>
            <w:tcW w:w="10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无病房科室</w:t>
            </w: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门诊工作量</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800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800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734"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LinTimes" w:hAnsi="LinTimes" w:eastAsia="仿宋_GB2312" w:cs="LinTimes"/>
                <w:color w:val="000000"/>
                <w:sz w:val="26"/>
                <w:szCs w:val="26"/>
                <w:highlight w:val="none"/>
                <w:lang w:eastAsia="zh-CN"/>
              </w:rPr>
            </w:pPr>
            <w:r>
              <w:rPr>
                <w:rFonts w:hint="default" w:ascii="LinTimes" w:hAnsi="LinTimes" w:eastAsia="仿宋_GB2312" w:cs="LinTimes"/>
                <w:color w:val="000000"/>
                <w:kern w:val="0"/>
                <w:sz w:val="26"/>
                <w:szCs w:val="26"/>
                <w:highlight w:val="none"/>
                <w:lang w:eastAsia="zh-CN" w:bidi="ar"/>
              </w:rPr>
              <w:t>诊疗人次</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r>
              <w:rPr>
                <w:rFonts w:hint="default" w:ascii="LinTimes" w:hAnsi="LinTimes" w:eastAsia="仿宋_GB2312" w:cs="LinTimes"/>
                <w:color w:val="000000"/>
                <w:sz w:val="28"/>
                <w:szCs w:val="28"/>
                <w:highlight w:val="none"/>
                <w:lang w:eastAsia="zh-CN"/>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3000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4000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624" w:hRule="atLeas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有病房科室</w:t>
            </w: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门诊工作量</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LinTimes" w:hAnsi="LinTimes" w:eastAsia="仿宋_GB2312" w:cs="LinTimes"/>
                <w:color w:val="000000"/>
                <w:sz w:val="28"/>
                <w:szCs w:val="28"/>
                <w:highlight w:val="none"/>
                <w:lang w:eastAsia="zh-CN"/>
              </w:rPr>
            </w:pPr>
            <w:r>
              <w:rPr>
                <w:rFonts w:hint="default" w:ascii="LinTimes" w:hAnsi="LinTimes" w:eastAsia="仿宋_GB2312" w:cs="LinTimes"/>
                <w:color w:val="000000"/>
                <w:sz w:val="28"/>
                <w:szCs w:val="28"/>
                <w:highlight w:val="none"/>
                <w:lang w:eastAsia="zh-CN"/>
              </w:rPr>
              <w:t>单元</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400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500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918"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出院人数</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spacing w:val="-23"/>
                <w:kern w:val="0"/>
                <w:sz w:val="26"/>
                <w:szCs w:val="26"/>
                <w:highlight w:val="none"/>
                <w:lang w:bidi="ar"/>
              </w:rPr>
              <w:t>（参与或作为治疗组组长）</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r>
              <w:rPr>
                <w:rFonts w:hint="default" w:ascii="LinTimes" w:hAnsi="LinTimes" w:eastAsia="仿宋_GB2312" w:cs="LinTimes"/>
                <w:color w:val="000000"/>
                <w:sz w:val="28"/>
                <w:szCs w:val="28"/>
                <w:highlight w:val="none"/>
                <w:lang w:eastAsia="zh-CN"/>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350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500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863" w:hRule="exact"/>
        </w:trPr>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0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ascii="LinTimes" w:hAnsi="LinTimes" w:eastAsia="仿宋_GB2312" w:cs="LinTimes"/>
                <w:color w:val="000000"/>
                <w:sz w:val="28"/>
                <w:szCs w:val="28"/>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出院患者手术</w:t>
            </w:r>
            <w:r>
              <w:rPr>
                <w:rFonts w:ascii="LinTimes" w:hAnsi="LinTimes" w:eastAsia="仿宋_GB2312" w:cs="LinTimes"/>
                <w:color w:val="000000"/>
                <w:kern w:val="0"/>
                <w:sz w:val="26"/>
                <w:szCs w:val="26"/>
                <w:highlight w:val="none"/>
                <w:lang w:bidi="ar"/>
              </w:rPr>
              <w:br w:type="textWrapping"/>
            </w:r>
            <w:r>
              <w:rPr>
                <w:rFonts w:ascii="LinTimes" w:hAnsi="LinTimes" w:eastAsia="仿宋_GB2312" w:cs="LinTimes"/>
                <w:color w:val="000000"/>
                <w:kern w:val="0"/>
                <w:sz w:val="26"/>
                <w:szCs w:val="26"/>
                <w:highlight w:val="none"/>
                <w:lang w:bidi="ar"/>
              </w:rPr>
              <w:t>/操作人次数</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r>
              <w:rPr>
                <w:rFonts w:hint="default" w:ascii="LinTimes" w:hAnsi="LinTimes" w:eastAsia="仿宋_GB2312" w:cs="LinTimes"/>
                <w:color w:val="000000"/>
                <w:sz w:val="28"/>
                <w:szCs w:val="28"/>
                <w:highlight w:val="none"/>
                <w:lang w:eastAsia="zh-CN"/>
              </w:rPr>
              <w:t>人次</w:t>
            </w: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300</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400</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r>
      <w:tr>
        <w:tblPrEx>
          <w:tblCellMar>
            <w:top w:w="15" w:type="dxa"/>
            <w:left w:w="15" w:type="dxa"/>
            <w:bottom w:w="15" w:type="dxa"/>
            <w:right w:w="15" w:type="dxa"/>
          </w:tblCellMar>
        </w:tblPrEx>
        <w:trPr>
          <w:trHeight w:val="2514" w:hRule="exac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公卫</w:t>
            </w:r>
          </w:p>
        </w:tc>
        <w:tc>
          <w:tcPr>
            <w:tcW w:w="10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8"/>
                <w:szCs w:val="28"/>
                <w:highlight w:val="none"/>
              </w:rPr>
            </w:pPr>
            <w:r>
              <w:rPr>
                <w:rFonts w:ascii="LinTimes" w:hAnsi="LinTimes" w:eastAsia="仿宋_GB2312" w:cs="LinTimes"/>
                <w:color w:val="000000"/>
                <w:kern w:val="0"/>
                <w:sz w:val="28"/>
                <w:szCs w:val="28"/>
                <w:highlight w:val="none"/>
                <w:lang w:bidi="ar"/>
              </w:rPr>
              <w:t>——</w:t>
            </w:r>
          </w:p>
        </w:tc>
        <w:tc>
          <w:tcPr>
            <w:tcW w:w="26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LinTimes" w:hAnsi="LinTimes" w:eastAsia="仿宋_GB2312" w:cs="LinTimes"/>
                <w:color w:val="000000"/>
                <w:sz w:val="28"/>
                <w:szCs w:val="28"/>
                <w:highlight w:val="none"/>
              </w:rPr>
            </w:pPr>
          </w:p>
        </w:tc>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平均每年参加本专业工作时间不少于40周，其中现场工作或在基层工作天数不少于60天/年</w:t>
            </w: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ascii="LinTimes" w:hAnsi="LinTimes" w:eastAsia="仿宋_GB2312" w:cs="LinTimes"/>
                <w:color w:val="000000"/>
                <w:sz w:val="26"/>
                <w:szCs w:val="26"/>
                <w:highlight w:val="none"/>
              </w:rPr>
            </w:pPr>
            <w:r>
              <w:rPr>
                <w:rFonts w:ascii="LinTimes" w:hAnsi="LinTimes" w:eastAsia="仿宋_GB2312" w:cs="LinTimes"/>
                <w:color w:val="000000"/>
                <w:kern w:val="0"/>
                <w:sz w:val="26"/>
                <w:szCs w:val="26"/>
                <w:highlight w:val="none"/>
                <w:lang w:bidi="ar"/>
              </w:rPr>
              <w:t>平均每年参加本专业工作时间不少于35周，其中现场工作或在基层工作天数不少于60天/年</w:t>
            </w:r>
          </w:p>
        </w:tc>
        <w:tc>
          <w:tcPr>
            <w:tcW w:w="5462"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ascii="LinTimes" w:hAnsi="LinTimes" w:eastAsia="仿宋_GB2312" w:cs="LinTimes"/>
                <w:color w:val="000000"/>
                <w:sz w:val="28"/>
                <w:szCs w:val="28"/>
                <w:highlight w:val="none"/>
              </w:rPr>
            </w:pPr>
          </w:p>
        </w:tc>
      </w:tr>
    </w:tbl>
    <w:p>
      <w:pPr>
        <w:snapToGrid w:val="0"/>
        <w:spacing w:before="0" w:beforeLines="0" w:line="320" w:lineRule="exact"/>
        <w:rPr>
          <w:rFonts w:hint="default" w:ascii="LinTimes" w:hAnsi="LinTimes" w:eastAsia="楷体" w:cs="LinTimes"/>
          <w:sz w:val="24"/>
          <w:highlight w:val="none"/>
        </w:rPr>
      </w:pPr>
      <w:r>
        <w:rPr>
          <w:rFonts w:ascii="LinTimes" w:hAnsi="LinTimes" w:eastAsia="楷体" w:cs="LinTimes"/>
          <w:sz w:val="24"/>
          <w:highlight w:val="none"/>
        </w:rPr>
        <w:t>注1：</w:t>
      </w:r>
      <w:r>
        <w:rPr>
          <w:rFonts w:hint="eastAsia" w:ascii="LinTimes" w:hAnsi="LinTimes" w:eastAsia="楷体" w:cs="LinTimes"/>
          <w:sz w:val="24"/>
          <w:highlight w:val="none"/>
          <w:lang w:eastAsia="zh-CN"/>
        </w:rPr>
        <w:t>工作量指标是中级晋升副高、副高晋升正高期间的完成工作量，均从聘任时间开始计算。半天（4小时）接诊不少于15位为</w:t>
      </w:r>
      <w:r>
        <w:rPr>
          <w:rFonts w:hint="eastAsia" w:ascii="LinTimes" w:hAnsi="LinTimes" w:eastAsia="楷体" w:cs="LinTimes"/>
          <w:sz w:val="24"/>
          <w:highlight w:val="none"/>
          <w:lang w:val="en-US" w:eastAsia="zh-CN"/>
        </w:rPr>
        <w:t>1</w:t>
      </w:r>
      <w:r>
        <w:rPr>
          <w:rFonts w:hint="eastAsia" w:ascii="LinTimes" w:hAnsi="LinTimes" w:eastAsia="楷体" w:cs="LinTimes"/>
          <w:sz w:val="24"/>
          <w:highlight w:val="none"/>
          <w:lang w:eastAsia="zh-CN"/>
        </w:rPr>
        <w:t>个有效单元</w:t>
      </w:r>
      <w:r>
        <w:rPr>
          <w:rFonts w:hint="eastAsia" w:ascii="LinTimes" w:hAnsi="LinTimes" w:eastAsia="楷体" w:cs="LinTimes"/>
          <w:sz w:val="24"/>
          <w:highlight w:val="none"/>
          <w:lang w:val="en-US" w:eastAsia="zh-CN"/>
        </w:rPr>
        <w:t>。</w:t>
      </w:r>
      <w:r>
        <w:rPr>
          <w:rFonts w:ascii="LinTimes" w:hAnsi="LinTimes" w:eastAsia="楷体" w:cs="LinTimes"/>
          <w:sz w:val="24"/>
          <w:highlight w:val="none"/>
        </w:rPr>
        <w:t>非急诊科医生在5年期间如轮转急诊科，工作期间按照4小时为一个门诊单元数计算。针灸、推拿（按摩）、刮痧、拔罐等中医治疗技术，因受手法操作时间限制，工作量按照4小时为一个门诊单元数计算，不考虑治疗病人数量。</w:t>
      </w:r>
    </w:p>
    <w:p>
      <w:pPr>
        <w:snapToGrid w:val="0"/>
        <w:spacing w:before="0" w:beforeLines="0" w:line="320" w:lineRule="exact"/>
        <w:rPr>
          <w:rFonts w:ascii="LinTimes" w:hAnsi="LinTimes" w:eastAsia="楷体" w:cs="LinTimes"/>
          <w:sz w:val="24"/>
          <w:highlight w:val="none"/>
        </w:rPr>
      </w:pPr>
      <w:r>
        <w:rPr>
          <w:rFonts w:ascii="LinTimes" w:hAnsi="LinTimes" w:eastAsia="楷体" w:cs="LinTimes"/>
          <w:sz w:val="24"/>
          <w:highlight w:val="none"/>
        </w:rPr>
        <w:t>注2：肾内科学专业透析工作按照4小时为一个门诊单元计算；传染病学专业医师门诊工作量包含发热门诊</w:t>
      </w:r>
      <w:r>
        <w:rPr>
          <w:rFonts w:hint="eastAsia" w:ascii="LinTimes" w:hAnsi="LinTimes" w:eastAsia="楷体" w:cs="LinTimes"/>
          <w:sz w:val="24"/>
          <w:highlight w:val="none"/>
          <w:lang w:eastAsia="zh-CN"/>
        </w:rPr>
        <w:t>、</w:t>
      </w:r>
      <w:r>
        <w:rPr>
          <w:rFonts w:ascii="LinTimes" w:hAnsi="LinTimes" w:eastAsia="楷体" w:cs="LinTimes"/>
          <w:sz w:val="24"/>
          <w:highlight w:val="none"/>
        </w:rPr>
        <w:t>肠道门诊工作时间</w:t>
      </w:r>
      <w:r>
        <w:rPr>
          <w:rFonts w:hint="eastAsia" w:ascii="LinTimes" w:hAnsi="LinTimes" w:eastAsia="楷体" w:cs="LinTimes"/>
          <w:sz w:val="24"/>
          <w:highlight w:val="none"/>
          <w:lang w:eastAsia="zh-CN"/>
        </w:rPr>
        <w:t>和会诊时间</w:t>
      </w:r>
      <w:r>
        <w:rPr>
          <w:rFonts w:ascii="LinTimes" w:hAnsi="LinTimes" w:eastAsia="楷体" w:cs="LinTimes"/>
          <w:sz w:val="24"/>
          <w:highlight w:val="none"/>
        </w:rPr>
        <w:t>，如无病房则放入无病房组。</w:t>
      </w:r>
    </w:p>
    <w:p>
      <w:pPr>
        <w:snapToGrid w:val="0"/>
        <w:spacing w:before="0" w:beforeLines="0" w:line="320" w:lineRule="exact"/>
        <w:rPr>
          <w:rFonts w:ascii="LinTimes" w:hAnsi="LinTimes" w:eastAsia="楷体" w:cs="LinTimes"/>
          <w:sz w:val="24"/>
          <w:highlight w:val="none"/>
        </w:rPr>
      </w:pPr>
      <w:r>
        <w:rPr>
          <w:rFonts w:ascii="LinTimes" w:hAnsi="LinTimes" w:eastAsia="楷体" w:cs="LinTimes"/>
          <w:sz w:val="24"/>
          <w:highlight w:val="none"/>
        </w:rPr>
        <w:t>注3：全科医学专业医师门诊工作量包含下基层指导工作时间，如无病房则放入无病房组。</w:t>
      </w:r>
    </w:p>
    <w:p>
      <w:pPr>
        <w:snapToGrid w:val="0"/>
        <w:spacing w:before="0" w:beforeLines="0" w:line="320" w:lineRule="exact"/>
        <w:rPr>
          <w:rFonts w:ascii="LinTimes" w:hAnsi="LinTimes" w:eastAsia="楷体" w:cs="LinTimes"/>
          <w:sz w:val="24"/>
          <w:highlight w:val="none"/>
        </w:rPr>
      </w:pPr>
      <w:r>
        <w:rPr>
          <w:rFonts w:ascii="LinTimes" w:hAnsi="LinTimes" w:eastAsia="楷体" w:cs="LinTimes"/>
          <w:sz w:val="24"/>
          <w:highlight w:val="none"/>
        </w:rPr>
        <w:t>注4：内镜诊疗5000人次（含内镜下治疗手术，晋升副主任医师至少500例，晋升主任医师至少800例，门诊患者和出院患者均包括）为消化内科学专业必备的申报条件之一。</w:t>
      </w:r>
    </w:p>
    <w:p>
      <w:pPr>
        <w:snapToGrid w:val="0"/>
        <w:spacing w:before="0" w:beforeLines="0" w:line="320" w:lineRule="exact"/>
        <w:rPr>
          <w:rFonts w:ascii="LinTimes" w:hAnsi="LinTimes" w:eastAsia="楷体" w:cs="LinTimes"/>
          <w:sz w:val="24"/>
          <w:highlight w:val="none"/>
        </w:rPr>
      </w:pPr>
      <w:r>
        <w:rPr>
          <w:rFonts w:ascii="LinTimes" w:hAnsi="LinTimes" w:eastAsia="楷体" w:cs="LinTimes"/>
          <w:sz w:val="24"/>
          <w:highlight w:val="none"/>
        </w:rPr>
        <w:t>注5：呼吸内镜诊疗200人次（含呼吸内镜下检查与治疗，门诊患者和出院患者均包括）为呼吸内科学专业必备的申报条件之一。</w:t>
      </w:r>
    </w:p>
    <w:p>
      <w:pPr>
        <w:snapToGrid w:val="0"/>
        <w:spacing w:before="0" w:beforeLines="0" w:line="320" w:lineRule="exact"/>
        <w:rPr>
          <w:rFonts w:hint="default" w:ascii="LinTimes" w:hAnsi="LinTimes" w:eastAsia="楷体" w:cs="LinTimes"/>
          <w:sz w:val="24"/>
          <w:highlight w:val="none"/>
        </w:rPr>
      </w:pPr>
      <w:r>
        <w:rPr>
          <w:rFonts w:ascii="LinTimes" w:hAnsi="LinTimes" w:eastAsia="楷体" w:cs="LinTimes"/>
          <w:sz w:val="24"/>
          <w:highlight w:val="none"/>
        </w:rPr>
        <w:t>注6：心血管内科学和神经内科学及其他有介入治疗的专业可参照手术为主临床专业执行。</w:t>
      </w:r>
    </w:p>
    <w:p>
      <w:pPr>
        <w:snapToGrid w:val="0"/>
        <w:spacing w:before="0" w:beforeLines="0" w:line="320" w:lineRule="exact"/>
        <w:rPr>
          <w:rFonts w:ascii="LinTimes" w:hAnsi="LinTimes" w:eastAsia="楷体" w:cs="LinTimes"/>
          <w:sz w:val="24"/>
          <w:highlight w:val="none"/>
        </w:rPr>
      </w:pPr>
      <w:r>
        <w:rPr>
          <w:rFonts w:ascii="LinTimes" w:hAnsi="LinTimes" w:eastAsia="楷体" w:cs="LinTimes"/>
          <w:sz w:val="24"/>
          <w:highlight w:val="none"/>
        </w:rPr>
        <w:t>注7：整形外科学和计划生育学专业的工作量指标不含出院人数，其出院患者手术/操作人次数调整为手术/操作人次数（含门诊患者和出院患者手术/操作人次数）。</w:t>
      </w:r>
    </w:p>
    <w:p>
      <w:pPr>
        <w:snapToGrid w:val="0"/>
        <w:spacing w:before="0" w:beforeLines="0" w:line="320" w:lineRule="exact"/>
        <w:rPr>
          <w:rFonts w:ascii="LinTimes" w:hAnsi="LinTimes" w:eastAsia="楷体" w:cs="LinTimes"/>
          <w:sz w:val="24"/>
          <w:highlight w:val="none"/>
        </w:rPr>
      </w:pPr>
      <w:r>
        <w:rPr>
          <w:rFonts w:ascii="LinTimes" w:hAnsi="LinTimes" w:eastAsia="楷体" w:cs="LinTimes"/>
          <w:sz w:val="24"/>
          <w:highlight w:val="none"/>
        </w:rPr>
        <w:t>注8：出院患者手术/操作人次晋升副主任医师以主刀或一助计算；晋升主任医师以主刀计算。</w:t>
      </w:r>
    </w:p>
    <w:p>
      <w:pPr>
        <w:spacing w:line="320" w:lineRule="exact"/>
        <w:ind w:firstLine="476"/>
        <w:rPr>
          <w:rFonts w:ascii="LinTimes" w:hAnsi="LinTimes" w:eastAsia="楷体" w:cs="LinTimes"/>
          <w:sz w:val="24"/>
          <w:highlight w:val="none"/>
        </w:rPr>
      </w:pPr>
      <w:r>
        <w:rPr>
          <w:rFonts w:ascii="LinTimes" w:hAnsi="LinTimes" w:eastAsia="楷体" w:cs="LinTimes"/>
          <w:sz w:val="24"/>
          <w:highlight w:val="none"/>
        </w:rPr>
        <w:t>注9：临床医学检验学专业中，形态、血液、微生物等亚专业申报条件为参与诊疗患者人次数，临检、生化、免疫等亚专业的申报条件为签发检查报告份数。</w:t>
      </w:r>
    </w:p>
    <w:sectPr>
      <w:headerReference r:id="rId3" w:type="default"/>
      <w:footerReference r:id="rId4" w:type="default"/>
      <w:pgSz w:w="16838" w:h="11906" w:orient="landscape"/>
      <w:pgMar w:top="1576" w:right="1440" w:bottom="1519" w:left="144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inTimes">
    <w:altName w:val="Times New Roman"/>
    <w:panose1 w:val="02020603050405020304"/>
    <w:charset w:val="00"/>
    <w:family w:val="auto"/>
    <w:pitch w:val="default"/>
    <w:sig w:usb0="00007A87" w:usb1="80000000" w:usb2="00000008"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143"/>
    <w:rsid w:val="00022607"/>
    <w:rsid w:val="000516F1"/>
    <w:rsid w:val="00055F63"/>
    <w:rsid w:val="00076FF8"/>
    <w:rsid w:val="00086E2C"/>
    <w:rsid w:val="000A2AA0"/>
    <w:rsid w:val="000A3F3E"/>
    <w:rsid w:val="000C0520"/>
    <w:rsid w:val="000E5428"/>
    <w:rsid w:val="00136F6F"/>
    <w:rsid w:val="00164698"/>
    <w:rsid w:val="00172A80"/>
    <w:rsid w:val="001907E8"/>
    <w:rsid w:val="00216F77"/>
    <w:rsid w:val="0027355C"/>
    <w:rsid w:val="00281651"/>
    <w:rsid w:val="002B122D"/>
    <w:rsid w:val="002C6F15"/>
    <w:rsid w:val="002E1E39"/>
    <w:rsid w:val="002F6576"/>
    <w:rsid w:val="00321466"/>
    <w:rsid w:val="003217C2"/>
    <w:rsid w:val="00336DE2"/>
    <w:rsid w:val="00346FCA"/>
    <w:rsid w:val="00374740"/>
    <w:rsid w:val="0038440B"/>
    <w:rsid w:val="003939FD"/>
    <w:rsid w:val="00397882"/>
    <w:rsid w:val="003C4025"/>
    <w:rsid w:val="003C6F60"/>
    <w:rsid w:val="003D613D"/>
    <w:rsid w:val="003E6455"/>
    <w:rsid w:val="0042053A"/>
    <w:rsid w:val="0042460F"/>
    <w:rsid w:val="00425AC3"/>
    <w:rsid w:val="00431AA2"/>
    <w:rsid w:val="00446D06"/>
    <w:rsid w:val="005412F4"/>
    <w:rsid w:val="00554A8B"/>
    <w:rsid w:val="00565EE8"/>
    <w:rsid w:val="00572D62"/>
    <w:rsid w:val="00573463"/>
    <w:rsid w:val="00592C29"/>
    <w:rsid w:val="005A00A8"/>
    <w:rsid w:val="005C60B6"/>
    <w:rsid w:val="005F3547"/>
    <w:rsid w:val="006D54F1"/>
    <w:rsid w:val="00705BBC"/>
    <w:rsid w:val="007A3A4D"/>
    <w:rsid w:val="007A4BCC"/>
    <w:rsid w:val="007E2042"/>
    <w:rsid w:val="00801C9B"/>
    <w:rsid w:val="00817B64"/>
    <w:rsid w:val="00826E94"/>
    <w:rsid w:val="00833F24"/>
    <w:rsid w:val="0089597A"/>
    <w:rsid w:val="008F5AFA"/>
    <w:rsid w:val="00901942"/>
    <w:rsid w:val="0093755F"/>
    <w:rsid w:val="00961AF9"/>
    <w:rsid w:val="009713CB"/>
    <w:rsid w:val="009B6E8E"/>
    <w:rsid w:val="009D6D33"/>
    <w:rsid w:val="009D7734"/>
    <w:rsid w:val="009F79F2"/>
    <w:rsid w:val="009F7E5F"/>
    <w:rsid w:val="00A012D9"/>
    <w:rsid w:val="00A038B2"/>
    <w:rsid w:val="00A04C84"/>
    <w:rsid w:val="00A37FA9"/>
    <w:rsid w:val="00A97A76"/>
    <w:rsid w:val="00AB0333"/>
    <w:rsid w:val="00B338F1"/>
    <w:rsid w:val="00B35469"/>
    <w:rsid w:val="00B36E50"/>
    <w:rsid w:val="00B3742A"/>
    <w:rsid w:val="00B51CD6"/>
    <w:rsid w:val="00B67576"/>
    <w:rsid w:val="00B72E72"/>
    <w:rsid w:val="00BA57E2"/>
    <w:rsid w:val="00C762E8"/>
    <w:rsid w:val="00CA6F43"/>
    <w:rsid w:val="00CA7937"/>
    <w:rsid w:val="00CB5857"/>
    <w:rsid w:val="00D22FAE"/>
    <w:rsid w:val="00D2783B"/>
    <w:rsid w:val="00DA0305"/>
    <w:rsid w:val="00DC4496"/>
    <w:rsid w:val="00DC6E17"/>
    <w:rsid w:val="00E26ACE"/>
    <w:rsid w:val="00E55907"/>
    <w:rsid w:val="00E65393"/>
    <w:rsid w:val="00E94079"/>
    <w:rsid w:val="00E94438"/>
    <w:rsid w:val="00E96201"/>
    <w:rsid w:val="00EC06D4"/>
    <w:rsid w:val="00EC67A7"/>
    <w:rsid w:val="00F03E8B"/>
    <w:rsid w:val="00F1693B"/>
    <w:rsid w:val="00F512AF"/>
    <w:rsid w:val="00F83639"/>
    <w:rsid w:val="00FE7FF9"/>
    <w:rsid w:val="011A0991"/>
    <w:rsid w:val="015F5ACE"/>
    <w:rsid w:val="021146B8"/>
    <w:rsid w:val="033632C1"/>
    <w:rsid w:val="046F4767"/>
    <w:rsid w:val="04D71483"/>
    <w:rsid w:val="04D82746"/>
    <w:rsid w:val="057C678F"/>
    <w:rsid w:val="06520343"/>
    <w:rsid w:val="074E78AF"/>
    <w:rsid w:val="08036DCC"/>
    <w:rsid w:val="0A301324"/>
    <w:rsid w:val="0B665C10"/>
    <w:rsid w:val="0BF78ED8"/>
    <w:rsid w:val="0CD05E53"/>
    <w:rsid w:val="0EE673DB"/>
    <w:rsid w:val="0F57EFE1"/>
    <w:rsid w:val="0F5B06B9"/>
    <w:rsid w:val="0F84795F"/>
    <w:rsid w:val="10991428"/>
    <w:rsid w:val="11220624"/>
    <w:rsid w:val="113706D2"/>
    <w:rsid w:val="11E109AA"/>
    <w:rsid w:val="121F0173"/>
    <w:rsid w:val="12C018AD"/>
    <w:rsid w:val="12EF6B46"/>
    <w:rsid w:val="13541D95"/>
    <w:rsid w:val="13CA7A86"/>
    <w:rsid w:val="151C089A"/>
    <w:rsid w:val="16165957"/>
    <w:rsid w:val="161D0B51"/>
    <w:rsid w:val="16FEFAB9"/>
    <w:rsid w:val="1734332B"/>
    <w:rsid w:val="181F2842"/>
    <w:rsid w:val="18217F3D"/>
    <w:rsid w:val="187C3907"/>
    <w:rsid w:val="18DE11CE"/>
    <w:rsid w:val="190C49DD"/>
    <w:rsid w:val="19E2299D"/>
    <w:rsid w:val="1B0C679C"/>
    <w:rsid w:val="1B9D7176"/>
    <w:rsid w:val="1BCC3BD1"/>
    <w:rsid w:val="1BDF1329"/>
    <w:rsid w:val="1C417499"/>
    <w:rsid w:val="1C996E05"/>
    <w:rsid w:val="1D5D0201"/>
    <w:rsid w:val="1E774E5B"/>
    <w:rsid w:val="1EA779E2"/>
    <w:rsid w:val="1F7C4D2C"/>
    <w:rsid w:val="22856D07"/>
    <w:rsid w:val="22C57CB8"/>
    <w:rsid w:val="22DE3054"/>
    <w:rsid w:val="22EB6FA9"/>
    <w:rsid w:val="230933C2"/>
    <w:rsid w:val="23DD64E6"/>
    <w:rsid w:val="24B25497"/>
    <w:rsid w:val="25401412"/>
    <w:rsid w:val="264443B5"/>
    <w:rsid w:val="27381B48"/>
    <w:rsid w:val="27BFEE51"/>
    <w:rsid w:val="294B6AEC"/>
    <w:rsid w:val="2A5B2343"/>
    <w:rsid w:val="2AA86C6F"/>
    <w:rsid w:val="2C82383C"/>
    <w:rsid w:val="2CAF3790"/>
    <w:rsid w:val="2DD7770B"/>
    <w:rsid w:val="2F4141FE"/>
    <w:rsid w:val="2F5D5128"/>
    <w:rsid w:val="2F6F37B8"/>
    <w:rsid w:val="2F8466F0"/>
    <w:rsid w:val="2FCE2540"/>
    <w:rsid w:val="2FFB5648"/>
    <w:rsid w:val="31F65AAE"/>
    <w:rsid w:val="32091953"/>
    <w:rsid w:val="34387B96"/>
    <w:rsid w:val="3454110C"/>
    <w:rsid w:val="346C0759"/>
    <w:rsid w:val="34863CB8"/>
    <w:rsid w:val="349A2101"/>
    <w:rsid w:val="34DA0486"/>
    <w:rsid w:val="3521659A"/>
    <w:rsid w:val="352267AB"/>
    <w:rsid w:val="3661627B"/>
    <w:rsid w:val="367E33BC"/>
    <w:rsid w:val="369061CA"/>
    <w:rsid w:val="36A54A63"/>
    <w:rsid w:val="36CB32E6"/>
    <w:rsid w:val="373417C5"/>
    <w:rsid w:val="37C76DEE"/>
    <w:rsid w:val="38D812D2"/>
    <w:rsid w:val="39062292"/>
    <w:rsid w:val="3965C864"/>
    <w:rsid w:val="39D50600"/>
    <w:rsid w:val="3A1F67B7"/>
    <w:rsid w:val="3A416042"/>
    <w:rsid w:val="3AC82978"/>
    <w:rsid w:val="3BEE6C73"/>
    <w:rsid w:val="3BEF69D6"/>
    <w:rsid w:val="3D706EB8"/>
    <w:rsid w:val="3D88305F"/>
    <w:rsid w:val="3D8E7E03"/>
    <w:rsid w:val="3DEF24D0"/>
    <w:rsid w:val="3DFBFE11"/>
    <w:rsid w:val="3E6972E7"/>
    <w:rsid w:val="3E73865F"/>
    <w:rsid w:val="3E7CEDCE"/>
    <w:rsid w:val="3EDB60DC"/>
    <w:rsid w:val="3EDE2FDA"/>
    <w:rsid w:val="3F0928EE"/>
    <w:rsid w:val="3F2B19DC"/>
    <w:rsid w:val="3F2F8809"/>
    <w:rsid w:val="3F5FB1B4"/>
    <w:rsid w:val="3F7FCFE0"/>
    <w:rsid w:val="3FDF241D"/>
    <w:rsid w:val="3FEA4EE8"/>
    <w:rsid w:val="3FFE14CA"/>
    <w:rsid w:val="401C5365"/>
    <w:rsid w:val="409B1AAE"/>
    <w:rsid w:val="428A66A8"/>
    <w:rsid w:val="442A073D"/>
    <w:rsid w:val="451B6616"/>
    <w:rsid w:val="452E0DFE"/>
    <w:rsid w:val="46510187"/>
    <w:rsid w:val="47046BAA"/>
    <w:rsid w:val="472A770F"/>
    <w:rsid w:val="474E24C4"/>
    <w:rsid w:val="476067F0"/>
    <w:rsid w:val="47CD9010"/>
    <w:rsid w:val="48980919"/>
    <w:rsid w:val="48C45BDA"/>
    <w:rsid w:val="492C5CEE"/>
    <w:rsid w:val="49C438B8"/>
    <w:rsid w:val="4A85550F"/>
    <w:rsid w:val="4A9C2E14"/>
    <w:rsid w:val="4B69184D"/>
    <w:rsid w:val="4BE6193C"/>
    <w:rsid w:val="4C833D2D"/>
    <w:rsid w:val="4CB05D1C"/>
    <w:rsid w:val="4D2727AE"/>
    <w:rsid w:val="4D8D6996"/>
    <w:rsid w:val="4DD67DEF"/>
    <w:rsid w:val="4E67704D"/>
    <w:rsid w:val="4EB476E4"/>
    <w:rsid w:val="4FBE3949"/>
    <w:rsid w:val="4FFB6225"/>
    <w:rsid w:val="50480C7E"/>
    <w:rsid w:val="50724072"/>
    <w:rsid w:val="50B4EFB7"/>
    <w:rsid w:val="50C720E6"/>
    <w:rsid w:val="514509A1"/>
    <w:rsid w:val="52A76BE0"/>
    <w:rsid w:val="52FB4AEB"/>
    <w:rsid w:val="537C3859"/>
    <w:rsid w:val="53FFEE8D"/>
    <w:rsid w:val="55FFABBD"/>
    <w:rsid w:val="575D88C9"/>
    <w:rsid w:val="59604C1B"/>
    <w:rsid w:val="5A1924BD"/>
    <w:rsid w:val="5ADF04C9"/>
    <w:rsid w:val="5B494D5C"/>
    <w:rsid w:val="5BFC0CA0"/>
    <w:rsid w:val="5BFF48A3"/>
    <w:rsid w:val="5C4111A0"/>
    <w:rsid w:val="5C4F9EF2"/>
    <w:rsid w:val="5E154028"/>
    <w:rsid w:val="5E1821BD"/>
    <w:rsid w:val="5E2274EE"/>
    <w:rsid w:val="5E722005"/>
    <w:rsid w:val="5EA5B70F"/>
    <w:rsid w:val="5F5FBBBC"/>
    <w:rsid w:val="5FD68104"/>
    <w:rsid w:val="5FF5EB9D"/>
    <w:rsid w:val="5FFE7416"/>
    <w:rsid w:val="60076BA5"/>
    <w:rsid w:val="61016F87"/>
    <w:rsid w:val="62305595"/>
    <w:rsid w:val="634A18C0"/>
    <w:rsid w:val="64687026"/>
    <w:rsid w:val="64B76C96"/>
    <w:rsid w:val="661951B0"/>
    <w:rsid w:val="674D3423"/>
    <w:rsid w:val="67CD2077"/>
    <w:rsid w:val="68561ECA"/>
    <w:rsid w:val="68BD0209"/>
    <w:rsid w:val="69291974"/>
    <w:rsid w:val="69C710ED"/>
    <w:rsid w:val="6B778CB0"/>
    <w:rsid w:val="6BB7D590"/>
    <w:rsid w:val="6BDB20CB"/>
    <w:rsid w:val="6BEBCA53"/>
    <w:rsid w:val="6BFE9AA2"/>
    <w:rsid w:val="6D102B20"/>
    <w:rsid w:val="6D192A41"/>
    <w:rsid w:val="6D547F36"/>
    <w:rsid w:val="6D6A0E2A"/>
    <w:rsid w:val="6DFFA1E1"/>
    <w:rsid w:val="6EFF6260"/>
    <w:rsid w:val="6F1D64B1"/>
    <w:rsid w:val="6F1EF790"/>
    <w:rsid w:val="6F6FEC13"/>
    <w:rsid w:val="6FABD8EF"/>
    <w:rsid w:val="6FBEDE6B"/>
    <w:rsid w:val="6FDE4EED"/>
    <w:rsid w:val="6FFF3F11"/>
    <w:rsid w:val="712E0F67"/>
    <w:rsid w:val="7191403C"/>
    <w:rsid w:val="71A1323B"/>
    <w:rsid w:val="71C518CF"/>
    <w:rsid w:val="71D010EA"/>
    <w:rsid w:val="721F5328"/>
    <w:rsid w:val="725F61C2"/>
    <w:rsid w:val="736FFC40"/>
    <w:rsid w:val="73EDD6DC"/>
    <w:rsid w:val="73FF8B0C"/>
    <w:rsid w:val="741056D6"/>
    <w:rsid w:val="744A3084"/>
    <w:rsid w:val="74A06648"/>
    <w:rsid w:val="755F38D1"/>
    <w:rsid w:val="757773DC"/>
    <w:rsid w:val="75F5F417"/>
    <w:rsid w:val="76EE359B"/>
    <w:rsid w:val="76FB3DA0"/>
    <w:rsid w:val="7721510F"/>
    <w:rsid w:val="77A02A75"/>
    <w:rsid w:val="77D776B8"/>
    <w:rsid w:val="79A808B4"/>
    <w:rsid w:val="79DBDB0F"/>
    <w:rsid w:val="7A2E1CB9"/>
    <w:rsid w:val="7A6220F7"/>
    <w:rsid w:val="7BB76692"/>
    <w:rsid w:val="7BCD20DD"/>
    <w:rsid w:val="7BD149D1"/>
    <w:rsid w:val="7BDC4BC0"/>
    <w:rsid w:val="7BFF5B3D"/>
    <w:rsid w:val="7BFF7BFF"/>
    <w:rsid w:val="7C3B1533"/>
    <w:rsid w:val="7CA05B60"/>
    <w:rsid w:val="7CE56CCC"/>
    <w:rsid w:val="7D8F0505"/>
    <w:rsid w:val="7D9787B1"/>
    <w:rsid w:val="7DBDD9CD"/>
    <w:rsid w:val="7DFD436B"/>
    <w:rsid w:val="7E9961EC"/>
    <w:rsid w:val="7EA60C3A"/>
    <w:rsid w:val="7EFB871E"/>
    <w:rsid w:val="7F275CC4"/>
    <w:rsid w:val="7F2E6ACB"/>
    <w:rsid w:val="7F4B37F1"/>
    <w:rsid w:val="7F513863"/>
    <w:rsid w:val="7F6F63B4"/>
    <w:rsid w:val="7FAE6570"/>
    <w:rsid w:val="7FBF060F"/>
    <w:rsid w:val="7FBFD5AB"/>
    <w:rsid w:val="7FD683FC"/>
    <w:rsid w:val="7FE6D767"/>
    <w:rsid w:val="7FEF06C2"/>
    <w:rsid w:val="7FF6F98A"/>
    <w:rsid w:val="7FFF32A5"/>
    <w:rsid w:val="7FFFC844"/>
    <w:rsid w:val="8BE5C9DE"/>
    <w:rsid w:val="9FFF712B"/>
    <w:rsid w:val="A689E7FD"/>
    <w:rsid w:val="ABE7F71A"/>
    <w:rsid w:val="ADF74055"/>
    <w:rsid w:val="AF9293F7"/>
    <w:rsid w:val="AFEA2C1F"/>
    <w:rsid w:val="B7FD9D4A"/>
    <w:rsid w:val="B977F87A"/>
    <w:rsid w:val="BBFE2938"/>
    <w:rsid w:val="BD3F2AC8"/>
    <w:rsid w:val="BE04001D"/>
    <w:rsid w:val="BEDF710B"/>
    <w:rsid w:val="BF7582FF"/>
    <w:rsid w:val="BF7BC6B9"/>
    <w:rsid w:val="BFAD42A4"/>
    <w:rsid w:val="BFDF188A"/>
    <w:rsid w:val="BFFF6DB6"/>
    <w:rsid w:val="C7731899"/>
    <w:rsid w:val="CE6DA4AF"/>
    <w:rsid w:val="CF37EF26"/>
    <w:rsid w:val="CFFE3707"/>
    <w:rsid w:val="D5BEEA83"/>
    <w:rsid w:val="D79A3A49"/>
    <w:rsid w:val="D7B7181D"/>
    <w:rsid w:val="DCDD624F"/>
    <w:rsid w:val="DDE7F3B3"/>
    <w:rsid w:val="DE767340"/>
    <w:rsid w:val="DEEFE83E"/>
    <w:rsid w:val="DFABC953"/>
    <w:rsid w:val="DFAE3521"/>
    <w:rsid w:val="DFEB3752"/>
    <w:rsid w:val="DFFBCA66"/>
    <w:rsid w:val="DFFF0CD1"/>
    <w:rsid w:val="DFFF9788"/>
    <w:rsid w:val="E2FD0E87"/>
    <w:rsid w:val="E37DC123"/>
    <w:rsid w:val="E5DF71D6"/>
    <w:rsid w:val="E6DE4449"/>
    <w:rsid w:val="E6E32812"/>
    <w:rsid w:val="E6FFD4DA"/>
    <w:rsid w:val="E92F62FB"/>
    <w:rsid w:val="EAE8FEC1"/>
    <w:rsid w:val="EAFAE404"/>
    <w:rsid w:val="EBE800D3"/>
    <w:rsid w:val="EBFDE796"/>
    <w:rsid w:val="EDB37564"/>
    <w:rsid w:val="EDD4C2DD"/>
    <w:rsid w:val="EEBBCEC4"/>
    <w:rsid w:val="EEDB6491"/>
    <w:rsid w:val="EF6F03DA"/>
    <w:rsid w:val="EF6FAC24"/>
    <w:rsid w:val="EF7F0722"/>
    <w:rsid w:val="EFFB4858"/>
    <w:rsid w:val="EFFD085A"/>
    <w:rsid w:val="F0B686CB"/>
    <w:rsid w:val="F13AA63E"/>
    <w:rsid w:val="F37F6210"/>
    <w:rsid w:val="F53E4D1A"/>
    <w:rsid w:val="F5BF0EBB"/>
    <w:rsid w:val="F5EFDD1C"/>
    <w:rsid w:val="F6B96F7E"/>
    <w:rsid w:val="F7B7CF26"/>
    <w:rsid w:val="F7EF114F"/>
    <w:rsid w:val="F7FDBEC0"/>
    <w:rsid w:val="F87FCC97"/>
    <w:rsid w:val="F9EF2FFB"/>
    <w:rsid w:val="FBB775C9"/>
    <w:rsid w:val="FBDD5DE3"/>
    <w:rsid w:val="FC5E8783"/>
    <w:rsid w:val="FD9FDB4D"/>
    <w:rsid w:val="FDDFD85B"/>
    <w:rsid w:val="FDED6B2F"/>
    <w:rsid w:val="FDFFB7F8"/>
    <w:rsid w:val="FE5F69F2"/>
    <w:rsid w:val="FEBF0F03"/>
    <w:rsid w:val="FF49D4C5"/>
    <w:rsid w:val="FF6CB551"/>
    <w:rsid w:val="FF7FC01A"/>
    <w:rsid w:val="FF973206"/>
    <w:rsid w:val="FFDD4A6D"/>
    <w:rsid w:val="FFE9D3FB"/>
    <w:rsid w:val="FFFB664B"/>
    <w:rsid w:val="FFFD2806"/>
    <w:rsid w:val="FFFE9B45"/>
    <w:rsid w:val="FFFF2E3C"/>
    <w:rsid w:val="FFFFB7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华文中宋" w:cs="Arial"/>
      <w:kern w:val="44"/>
      <w:sz w:val="44"/>
      <w:szCs w:val="22"/>
    </w:rPr>
  </w:style>
  <w:style w:type="paragraph" w:styleId="5">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21"/>
      <w:szCs w:val="21"/>
      <w:lang w:val="en-US" w:eastAsia="zh-CN" w:bidi="ar"/>
    </w:rPr>
  </w:style>
  <w:style w:type="character" w:default="1" w:styleId="10">
    <w:name w:val="Default Paragraph Font"/>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Title"/>
    <w:basedOn w:val="1"/>
    <w:next w:val="3"/>
    <w:qFormat/>
    <w:uiPriority w:val="10"/>
    <w:pPr>
      <w:spacing w:before="240" w:after="60"/>
      <w:jc w:val="center"/>
      <w:outlineLvl w:val="0"/>
    </w:pPr>
    <w:rPr>
      <w:rFonts w:ascii="Arial" w:hAnsi="Arial"/>
      <w:b/>
    </w:rPr>
  </w:style>
  <w:style w:type="paragraph" w:styleId="3">
    <w:name w:val="Body Text Indent"/>
    <w:next w:val="1"/>
    <w:unhideWhenUsed/>
    <w:qFormat/>
    <w:uiPriority w:val="0"/>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6">
    <w:name w:val="Balloon Text"/>
    <w:basedOn w:val="1"/>
    <w:link w:val="13"/>
    <w:qFormat/>
    <w:uiPriority w:val="0"/>
    <w:rPr>
      <w:rFonts w:cs="Times New Roman"/>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FollowedHyperlink"/>
    <w:qFormat/>
    <w:uiPriority w:val="0"/>
    <w:rPr>
      <w:color w:val="000000"/>
      <w:u w:val="none"/>
    </w:rPr>
  </w:style>
  <w:style w:type="character" w:styleId="12">
    <w:name w:val="Hyperlink"/>
    <w:qFormat/>
    <w:uiPriority w:val="0"/>
    <w:rPr>
      <w:color w:val="000000"/>
      <w:u w:val="none"/>
    </w:rPr>
  </w:style>
  <w:style w:type="character" w:customStyle="1" w:styleId="13">
    <w:name w:val="批注框文本 字符"/>
    <w:link w:val="6"/>
    <w:qFormat/>
    <w:uiPriority w:val="0"/>
    <w:rPr>
      <w:rFonts w:ascii="Calibri" w:hAnsi="Calibri" w:cs="黑体"/>
      <w:kern w:val="2"/>
      <w:sz w:val="18"/>
      <w:szCs w:val="18"/>
    </w:rPr>
  </w:style>
  <w:style w:type="character" w:customStyle="1" w:styleId="14">
    <w:name w:val="font21"/>
    <w:qFormat/>
    <w:uiPriority w:val="0"/>
    <w:rPr>
      <w:rFonts w:hint="eastAsia" w:ascii="仿宋_GB2312" w:eastAsia="仿宋_GB2312" w:cs="仿宋_GB2312"/>
      <w:color w:val="000000"/>
      <w:sz w:val="26"/>
      <w:szCs w:val="26"/>
      <w:u w:val="none"/>
      <w:vertAlign w:val="superscript"/>
    </w:rPr>
  </w:style>
  <w:style w:type="character" w:customStyle="1" w:styleId="15">
    <w:name w:val="font71"/>
    <w:qFormat/>
    <w:uiPriority w:val="0"/>
    <w:rPr>
      <w:rFonts w:hint="eastAsia" w:ascii="仿宋_GB2312" w:eastAsia="仿宋_GB2312" w:cs="仿宋_GB2312"/>
      <w:color w:val="000000"/>
      <w:sz w:val="28"/>
      <w:szCs w:val="28"/>
      <w:u w:val="none"/>
      <w:vertAlign w:val="superscript"/>
    </w:rPr>
  </w:style>
  <w:style w:type="character" w:customStyle="1" w:styleId="16">
    <w:name w:val="font41"/>
    <w:qFormat/>
    <w:uiPriority w:val="0"/>
    <w:rPr>
      <w:rFonts w:hint="eastAsia" w:ascii="仿宋_GB2312" w:eastAsia="仿宋_GB2312" w:cs="仿宋_GB2312"/>
      <w:color w:val="000000"/>
      <w:sz w:val="28"/>
      <w:szCs w:val="28"/>
      <w:u w:val="none"/>
    </w:rPr>
  </w:style>
  <w:style w:type="paragraph" w:customStyle="1" w:styleId="17">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1897</Words>
  <Characters>10818</Characters>
  <Lines>90</Lines>
  <Paragraphs>25</Paragraphs>
  <TotalTime>17</TotalTime>
  <ScaleCrop>false</ScaleCrop>
  <LinksUpToDate>false</LinksUpToDate>
  <CharactersWithSpaces>12690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2020-09-25T11:02:00Z</dcterms:created>
  <dc:creator>装机时修改</dc:creator>
  <cp:lastModifiedBy>Administrator</cp:lastModifiedBy>
  <cp:lastPrinted>2021-07-06T11:06:55Z</cp:lastPrinted>
  <dcterms:modified xsi:type="dcterms:W3CDTF">2021-10-15T02:09:07Z</dcterms:modified>
  <dc:title>liuxin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9161F03EE5254741A7C2FDF9943C3388</vt:lpwstr>
  </property>
</Properties>
</file>