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1935"/>
        <w:gridCol w:w="720"/>
        <w:gridCol w:w="990"/>
        <w:gridCol w:w="377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</w:rPr>
              <w:t>招聘计划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1"/>
                <w:szCs w:val="21"/>
              </w:rPr>
              <w:t>科室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1"/>
                <w:szCs w:val="21"/>
              </w:rPr>
              <w:t>岗位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1"/>
                <w:szCs w:val="21"/>
              </w:rPr>
              <w:t>需求人数</w:t>
            </w:r>
          </w:p>
        </w:tc>
        <w:tc>
          <w:tcPr>
            <w:tcW w:w="4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1"/>
                <w:szCs w:val="21"/>
              </w:rPr>
              <w:t>任</w:t>
            </w:r>
            <w:r>
              <w:rPr>
                <w:rFonts w:ascii="Calibri" w:hAnsi="Calibri" w:eastAsia="仿宋" w:cs="Calibri"/>
                <w:b/>
                <w:bCs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1"/>
                <w:szCs w:val="21"/>
              </w:rPr>
              <w:t xml:space="preserve"> 职</w:t>
            </w:r>
            <w:r>
              <w:rPr>
                <w:rFonts w:ascii="Calibri" w:hAnsi="Calibri" w:eastAsia="仿宋" w:cs="Calibri"/>
                <w:b/>
                <w:bCs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1"/>
                <w:szCs w:val="21"/>
              </w:rPr>
              <w:t xml:space="preserve"> 条</w:t>
            </w:r>
            <w:r>
              <w:rPr>
                <w:rFonts w:ascii="Calibri" w:hAnsi="Calibri" w:eastAsia="仿宋" w:cs="Calibri"/>
                <w:b/>
                <w:bCs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1"/>
                <w:szCs w:val="21"/>
              </w:rPr>
              <w:t xml:space="preserve"> 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1"/>
                <w:szCs w:val="21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内科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神经内科、呼吸与危重症医学科、消化内科、心内科、肾内科、内分泌科、风湿免疫内科、血液内科医师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有相关岗位工作经验者优先,特别优秀的本科生可考虑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3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外科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神经外科、肝胆胰外科、胃肠外科、泌尿外科、心胸外科、甲乳外科医师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有相关岗位工作经验者优先,特别优秀的本科生可考虑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3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骨科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创伤骨科、骨关节外科、脊柱外科、手足显微外科医师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本科或以上</w:t>
            </w:r>
          </w:p>
        </w:tc>
        <w:tc>
          <w:tcPr>
            <w:tcW w:w="3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3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口腔科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本科或以上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眼科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肿瘤科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3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物理师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3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感染科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妇产生殖中心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妇科、产科、生殖医学专业，有相关岗位工作经验者优先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博士</w:t>
            </w:r>
          </w:p>
        </w:tc>
        <w:tc>
          <w:tcPr>
            <w:tcW w:w="3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儿科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儿童康复特教师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儿童保健、康复治疗专业，一年以上相关岗位工作经验，主要负责特殊儿童康复评估和教育辅导辅助康复训练工作（脑瘫、孤独症，唐氏综合征，发育迟缓，失语症儿童的关爱和治疗），具有良好的亲和力及沟通能力，有特殊教育言语训练（如孤独症）、心理学、幼儿教育等相关经验资质的优先录用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儿童康复医师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康复医学专业，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年以上相关岗位工作经验，擅长小儿神经发育评定、特殊儿童（如孤独症）高危儿童早期评估干预、脑瘫儿童评定及干预方案制定、儿童语言障碍评估。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新生儿专科医生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儿科专业（新生儿方向），一年以上相关岗位工作经验，有二甲或以上医院新生儿科或儿科一年以上工作经验，能独立承担一线值班工作，熟练掌握新生儿窒息复苏技术、气管插管、使用CPAP及机械通气者优先。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重症医学科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重症或临床医学专业，高级职称，从事临床及管理，重症工作优先，八年以上相关岗位工作经验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重症或临床医学专业，中级职称，重症常规操作，五年以上相关岗位工作经验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本科或以上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重症或临床医学专业，初级职称，重症的基本操作，三年以上相关岗位工作经验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中医针灸科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本科或以上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康复医学科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康复治疗师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本科或以上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康复治疗、运动康复、针灸推拿专业，基本掌握常见康复治疗技术，有相关岗位工作经验者优先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疼痛科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本科或以上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手术麻醉科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放射科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技师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3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超声影像科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本科或以上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心功能室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本科或以上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输血科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技师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本科或以上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检验科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技师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3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病理科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病理取材、诊断，有相关岗位工作经验者优先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技师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3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药学部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药师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本科或以上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分子医学实验室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检验诊断专业，有PCR上岗证,有相关岗位工作经验者优先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18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技师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检验技术专业，有PCR上岗证，有相关岗位工作经验者优先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生物细胞治疗研究中心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研究员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公共卫生或流行病与卫生统计学专业，负责生物数据统计分析，有相关岗位工作经验者优先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分子生物学专业，负责科室生产细胞的质控检测，有相关岗位工作经验者优先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急诊科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外科专业，中级职称，三年以上相关岗位工作经验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院前急救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本科或以上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VIP病区（全科医学科）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临床医学或全科医学专业，有相关岗位工作经验者优先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医务部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干事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硕士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公共卫生、预防医学专业，有相关岗位工作经验者优先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社区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本科或以上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临床医学、中医针推专业，有相关岗位工作经验者优先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  <w:jc w:val="center"/>
        </w:trPr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技师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康复推拿专业，有相关岗位工作经验者优先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护理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护士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大专或以上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要求有证，特别优秀者条件可放宽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分院医疗岗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助理医师或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医师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大专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临床医学、中医针推专业，有相关岗位工作经验者优先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临床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规培生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本科或以上</w:t>
            </w:r>
          </w:p>
        </w:tc>
        <w:tc>
          <w:tcPr>
            <w:tcW w:w="3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1"/>
                <w:szCs w:val="21"/>
              </w:rPr>
              <w:t>应届生可以报考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E3C0E"/>
    <w:rsid w:val="1E1E69DF"/>
    <w:rsid w:val="4CC2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2021-11-18T03:34:54Z</dcterms:created>
  <dc:creator>Administrator</dc:creator>
  <cp:lastModifiedBy>古月哥欠</cp:lastModifiedBy>
  <dcterms:modified xsi:type="dcterms:W3CDTF">2021-11-18T03:43:31Z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6D7C8E4C89784E2781E57B7BFF1E87DF</vt:lpwstr>
  </property>
</Properties>
</file>