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8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6"/>
        <w:gridCol w:w="1445"/>
        <w:gridCol w:w="4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ind w:left="0" w:lef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科室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ind w:left="0" w:lef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招聘岗位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atLeast"/>
              <w:ind w:left="0" w:leftChars="0"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招聘专业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2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科教科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科员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临床医学或卫生事业管理专业，硕士研究生及以上学历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2" w:hRule="atLeas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质量控制办公室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科员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卫生事业管理、卫生统计、医院信息工程等专业，硕士研究生及以上学历，有医院相关工作经验者优先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7" w:hRule="atLeas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2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病案统计科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编目质控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临床医学、卫生事业管理类专业，硕士研究生及以上学历；有临床工作经验者优先，持有编码证、特别优秀的本科毕业生，可酌情考虑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atLeas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2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财务科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会计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财务、审计相关专业,硕士研究生及以上学历；拥有注册会计师证书、中级会计师证书、中级审计师证书优先考虑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  <w:jc w:val="center"/>
        </w:trPr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42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总务科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基建</w:t>
            </w:r>
          </w:p>
        </w:tc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-SA"/>
              </w:rPr>
              <w:t>土木工程相关专业，硕士研究生及以上学历，男性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4C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2022-10-25T08:52:43Z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CD8EB20137E143E0BE9BA2584D82DE6F</vt:lpwstr>
  </property>
</Properties>
</file>